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84A03">
      <w:pPr>
        <w:pStyle w:val="23"/>
        <w:spacing w:line="440" w:lineRule="exact"/>
        <w:ind w:firstLine="215" w:firstLineChars="49"/>
        <w:jc w:val="center"/>
        <w:rPr>
          <w:rFonts w:hint="eastAsia" w:ascii="宋体" w:hAnsi="宋体" w:eastAsia="宋体" w:cs="宋体"/>
          <w:sz w:val="44"/>
          <w:szCs w:val="44"/>
        </w:rPr>
      </w:pPr>
      <w:bookmarkStart w:id="71" w:name="_GoBack"/>
      <w:bookmarkEnd w:id="71"/>
      <w:r>
        <w:rPr>
          <w:rFonts w:hint="eastAsia" w:ascii="宋体" w:hAnsi="宋体" w:eastAsia="宋体" w:cs="宋体"/>
          <w:sz w:val="44"/>
          <w:szCs w:val="44"/>
        </w:rPr>
        <w:t>南宁青秀山风景名胜旅游开发有限责任公司</w:t>
      </w:r>
    </w:p>
    <w:p w14:paraId="69A08EDB">
      <w:pPr>
        <w:pStyle w:val="23"/>
        <w:spacing w:line="440" w:lineRule="exact"/>
        <w:ind w:firstLine="880"/>
        <w:jc w:val="center"/>
        <w:rPr>
          <w:rFonts w:hint="eastAsia" w:ascii="宋体" w:hAnsi="宋体" w:eastAsia="宋体" w:cs="宋体"/>
          <w:b/>
          <w:bCs/>
          <w:sz w:val="44"/>
          <w:szCs w:val="44"/>
        </w:rPr>
      </w:pPr>
      <w:r>
        <w:rPr>
          <w:rFonts w:hint="eastAsia" w:ascii="宋体" w:hAnsi="宋体" w:eastAsia="宋体" w:cs="宋体"/>
        </w:rPr>
        <mc:AlternateContent>
          <mc:Choice Requires="wps">
            <w:drawing>
              <wp:anchor distT="0" distB="0" distL="114300" distR="114300" simplePos="0" relativeHeight="251659264" behindDoc="0" locked="0" layoutInCell="1" allowOverlap="1">
                <wp:simplePos x="0" y="0"/>
                <wp:positionH relativeFrom="column">
                  <wp:posOffset>200025</wp:posOffset>
                </wp:positionH>
                <wp:positionV relativeFrom="paragraph">
                  <wp:posOffset>96520</wp:posOffset>
                </wp:positionV>
                <wp:extent cx="6067425" cy="0"/>
                <wp:effectExtent l="0" t="28575" r="0" b="28575"/>
                <wp:wrapNone/>
                <wp:docPr id="1026" name="直接连接符 2"/>
                <wp:cNvGraphicFramePr/>
                <a:graphic xmlns:a="http://schemas.openxmlformats.org/drawingml/2006/main">
                  <a:graphicData uri="http://schemas.microsoft.com/office/word/2010/wordprocessingShape">
                    <wps:wsp>
                      <wps:cNvCnPr/>
                      <wps:spPr>
                        <a:xfrm flipV="1">
                          <a:off x="0" y="0"/>
                          <a:ext cx="6067425" cy="0"/>
                        </a:xfrm>
                        <a:prstGeom prst="line">
                          <a:avLst/>
                        </a:prstGeom>
                        <a:ln w="57150" cap="flat" cmpd="thinThick">
                          <a:solidFill>
                            <a:srgbClr val="000000"/>
                          </a:solidFill>
                          <a:prstDash val="solid"/>
                          <a:round/>
                          <a:headEnd type="none" w="med" len="med"/>
                          <a:tailEnd type="none" w="med" len="med"/>
                        </a:ln>
                        <a:effectLst/>
                      </wps:spPr>
                      <wps:bodyPr/>
                    </wps:wsp>
                  </a:graphicData>
                </a:graphic>
              </wp:anchor>
            </w:drawing>
          </mc:Choice>
          <mc:Fallback>
            <w:pict>
              <v:line id="直接连接符 2" o:spid="_x0000_s1026" o:spt="20" style="position:absolute;left:0pt;flip:y;margin-left:15.75pt;margin-top:7.6pt;height:0pt;width:477.75pt;z-index:251659264;mso-width-relative:page;mso-height-relative:page;" filled="f" stroked="t" coordsize="21600,21600" o:gfxdata="UEsDBAoAAAAAAIdO4kAAAAAAAAAAAAAAAAAEAAAAZHJzL1BLAwQUAAAACACHTuJACfWGa9QAAAAI&#10;AQAADwAAAGRycy9kb3ducmV2LnhtbE2PS0/DMBCE70j8B2uRuFEnLYWQxqlQJe70ceHmxts41C/F&#10;TtL+exZxoMedGc1+U60v1rAR+9h5JyCfZcDQNV51rhVw2H88FcBikk5J4x0KuGKEdX1/V8lS+clt&#10;cdylllGJi6UUoFMKJeex0WhlnPmAjryT761MdPYtV72cqNwaPs+yF25l5+iDlgE3GpvzbrACwv65&#10;SN/j9XwIw/S1ePfbzafRQjw+5NkKWMJL+g/DLz6hQ01MRz84FZkRsMiXlCR9OQdG/lvxStuOfwKv&#10;K347oP4BUEsDBBQAAAAIAIdO4kAwO16LBgIAAAQEAAAOAAAAZHJzL2Uyb0RvYy54bWytU0uOEzEQ&#10;3SNxB8t70p2IZFArnVlMGDYIIjGwr/iTtvBPtpNOLsEFkNjBiiV7bsNwDMruTDSfTRb0wiq7qp/r&#10;vXqeX+6NJjsRonK2peNRTYmwzHFlNy39eHP94hUlMYHloJ0VLT2ISC8Xz5/Ne9+Iieuc5iIQBLGx&#10;6X1Lu5R8U1WRdcJAHDkvLCalCwYSbsOm4gF6RDe6mtT1rOpd4D44JmLE0+WQpEfEcA6gk1IxsXRs&#10;a4RNA2oQGhJSip3ykS5Kt1IKlt5LGUUiuqXINJUVL8F4nddqMYdmE8B3ih1bgHNaeMTJgLJ46Qlq&#10;CQnINqgnUEax4KKTacScqQYiRRFkMa4fafOhAy8KF5Q6+pPo8f/Bsne7VSCKoxPqyYwSCwZnfvv1&#10;158v3//+/obr7c8fZJJ16n1ssPzKrsJxF/0qZNJ7GQyRWvlPCFNkQGJkX1Q+nFQW+0QYHs7q2cXL&#10;yZQSdperBogM5UNMb4QzJAct1cpmAaCB3duY8FosvSvJx9qSvqXTi/EUB8oA7SjRBhgaj5RSp+wN&#10;DvZzgYhOK36ttM4/xrBZX+lAdpCNUb7MEeEflOW7lhC7oa6kBssEt7Ucf4CmE8BfW07SwaNyFt8M&#10;zT0ZwSnRAp9YjkplAqXPqcQmtM3Qohj4SDzLPwieo7XjhzKHKu/QHKX3o5Gz++7vMb7/eBf/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n1hmvUAAAACAEAAA8AAAAAAAAAAQAgAAAAIgAAAGRycy9k&#10;b3ducmV2LnhtbFBLAQIUABQAAAAIAIdO4kAwO16LBgIAAAQEAAAOAAAAAAAAAAEAIAAAACMBAABk&#10;cnMvZTJvRG9jLnhtbFBLBQYAAAAABgAGAFkBAACbBQAAAAA=&#10;">
                <v:fill on="f" focussize="0,0"/>
                <v:stroke weight="4.5pt" color="#000000" linestyle="thinThick" joinstyle="round"/>
                <v:imagedata o:title=""/>
                <o:lock v:ext="edit" aspectratio="f"/>
              </v:line>
            </w:pict>
          </mc:Fallback>
        </mc:AlternateContent>
      </w:r>
    </w:p>
    <w:p w14:paraId="5E89700F">
      <w:pPr>
        <w:pStyle w:val="23"/>
        <w:spacing w:after="240" w:afterLines="100"/>
        <w:jc w:val="center"/>
        <w:rPr>
          <w:rFonts w:hint="eastAsia" w:ascii="宋体" w:hAnsi="宋体" w:eastAsia="宋体" w:cs="宋体"/>
          <w:b/>
          <w:bCs/>
          <w:sz w:val="72"/>
          <w:szCs w:val="72"/>
        </w:rPr>
      </w:pPr>
    </w:p>
    <w:p w14:paraId="2AA393ED">
      <w:pPr>
        <w:spacing w:beforeLines="50"/>
        <w:jc w:val="center"/>
        <w:rPr>
          <w:rFonts w:ascii="宋体" w:hAnsi="宋体" w:cs="宋体"/>
          <w:b/>
          <w:sz w:val="100"/>
          <w:szCs w:val="100"/>
        </w:rPr>
      </w:pPr>
      <w:r>
        <w:rPr>
          <w:rFonts w:hint="eastAsia" w:ascii="宋体" w:hAnsi="宋体" w:cs="宋体"/>
          <w:b/>
          <w:sz w:val="100"/>
          <w:szCs w:val="100"/>
        </w:rPr>
        <w:t>采购文件</w:t>
      </w:r>
    </w:p>
    <w:p w14:paraId="33F1C33D">
      <w:pPr>
        <w:pStyle w:val="23"/>
        <w:spacing w:after="240" w:afterLines="100"/>
        <w:jc w:val="center"/>
        <w:rPr>
          <w:rFonts w:hint="eastAsia" w:ascii="宋体" w:hAnsi="宋体" w:eastAsia="宋体" w:cs="宋体"/>
          <w:b/>
          <w:bCs/>
          <w:sz w:val="56"/>
          <w:szCs w:val="56"/>
        </w:rPr>
      </w:pPr>
    </w:p>
    <w:p w14:paraId="6DBC604B">
      <w:pPr>
        <w:pStyle w:val="23"/>
        <w:spacing w:after="240" w:afterLines="100"/>
        <w:jc w:val="center"/>
        <w:rPr>
          <w:rFonts w:hint="eastAsia" w:ascii="宋体" w:hAnsi="宋体" w:eastAsia="宋体" w:cs="宋体"/>
          <w:b/>
          <w:bCs/>
          <w:sz w:val="56"/>
          <w:szCs w:val="56"/>
        </w:rPr>
      </w:pPr>
    </w:p>
    <w:p w14:paraId="6CA0E1E5">
      <w:pPr>
        <w:pStyle w:val="23"/>
        <w:spacing w:after="240" w:afterLines="100"/>
        <w:jc w:val="center"/>
        <w:outlineLvl w:val="9"/>
        <w:rPr>
          <w:rFonts w:hint="eastAsia" w:ascii="宋体" w:hAnsi="宋体" w:eastAsia="宋体" w:cs="宋体"/>
          <w:sz w:val="36"/>
          <w:szCs w:val="36"/>
        </w:rPr>
      </w:pPr>
    </w:p>
    <w:p w14:paraId="0B46B63F">
      <w:pPr>
        <w:pStyle w:val="23"/>
        <w:spacing w:after="240" w:afterLines="100"/>
        <w:ind w:firstLine="1800" w:firstLineChars="500"/>
        <w:jc w:val="left"/>
        <w:rPr>
          <w:rFonts w:hint="eastAsia" w:ascii="宋体" w:hAnsi="宋体" w:eastAsia="宋体" w:cs="宋体"/>
          <w:sz w:val="36"/>
          <w:szCs w:val="36"/>
        </w:rPr>
      </w:pPr>
    </w:p>
    <w:p w14:paraId="02EDBE0F">
      <w:pPr>
        <w:pStyle w:val="23"/>
        <w:spacing w:after="240" w:afterLines="100"/>
        <w:ind w:firstLine="1800" w:firstLineChars="500"/>
        <w:jc w:val="left"/>
        <w:rPr>
          <w:rFonts w:hint="eastAsia" w:ascii="宋体" w:hAnsi="宋体" w:eastAsia="宋体" w:cs="宋体"/>
          <w:sz w:val="36"/>
          <w:szCs w:val="36"/>
        </w:rPr>
      </w:pPr>
    </w:p>
    <w:p w14:paraId="2794B568">
      <w:pPr>
        <w:pStyle w:val="23"/>
        <w:jc w:val="center"/>
        <w:outlineLvl w:val="0"/>
        <w:rPr>
          <w:rFonts w:hint="eastAsia" w:ascii="宋体" w:hAnsi="宋体" w:eastAsia="宋体" w:cs="宋体"/>
          <w:sz w:val="36"/>
          <w:szCs w:val="36"/>
          <w:lang w:val="en-US" w:eastAsia="zh-CN"/>
        </w:rPr>
      </w:pPr>
      <w:bookmarkStart w:id="0" w:name="_Toc3744"/>
      <w:r>
        <w:rPr>
          <w:rFonts w:hint="eastAsia" w:ascii="宋体" w:hAnsi="宋体" w:eastAsia="宋体" w:cs="宋体"/>
          <w:sz w:val="36"/>
          <w:szCs w:val="36"/>
        </w:rPr>
        <w:t>项目名称：</w:t>
      </w:r>
      <w:bookmarkEnd w:id="0"/>
      <w:r>
        <w:rPr>
          <w:rFonts w:hint="eastAsia" w:ascii="宋体" w:hAnsi="宋体" w:eastAsia="宋体" w:cs="宋体"/>
          <w:sz w:val="36"/>
          <w:szCs w:val="36"/>
          <w:lang w:val="en-US" w:eastAsia="zh-CN"/>
        </w:rPr>
        <w:t>2026年景区智慧化设施、设备、网络、平台等研究开发及利用提升工作——</w:t>
      </w:r>
      <w:r>
        <w:rPr>
          <w:rFonts w:hint="eastAsia" w:ascii="宋体" w:hAnsi="宋体" w:eastAsia="宋体" w:cs="宋体"/>
          <w:sz w:val="36"/>
          <w:szCs w:val="36"/>
        </w:rPr>
        <w:t>景区智慧化应用系统提升</w:t>
      </w:r>
      <w:r>
        <w:rPr>
          <w:rFonts w:hint="eastAsia" w:ascii="宋体" w:hAnsi="宋体" w:eastAsia="宋体" w:cs="宋体"/>
          <w:sz w:val="36"/>
          <w:szCs w:val="36"/>
          <w:lang w:val="en-US" w:eastAsia="zh-CN"/>
        </w:rPr>
        <w:t>（景区智能客服电话系统服务采购）项目</w:t>
      </w:r>
    </w:p>
    <w:p w14:paraId="052A864F">
      <w:pPr>
        <w:pStyle w:val="23"/>
        <w:jc w:val="center"/>
        <w:outlineLvl w:val="9"/>
        <w:rPr>
          <w:rFonts w:hint="eastAsia" w:ascii="宋体" w:hAnsi="宋体" w:eastAsia="宋体" w:cs="宋体"/>
          <w:sz w:val="36"/>
          <w:szCs w:val="36"/>
          <w:lang w:val="en-US" w:eastAsia="zh-CN"/>
        </w:rPr>
      </w:pPr>
      <w:r>
        <w:rPr>
          <w:rFonts w:hint="eastAsia" w:ascii="宋体" w:hAnsi="宋体" w:eastAsia="宋体" w:cs="宋体"/>
          <w:sz w:val="36"/>
          <w:szCs w:val="36"/>
        </w:rPr>
        <w:t>项目编号：202</w:t>
      </w:r>
      <w:r>
        <w:rPr>
          <w:rFonts w:hint="eastAsia" w:hAnsi="宋体" w:cs="宋体"/>
          <w:sz w:val="36"/>
          <w:szCs w:val="36"/>
          <w:lang w:val="en-US" w:eastAsia="zh-CN"/>
        </w:rPr>
        <w:t>6</w:t>
      </w:r>
      <w:r>
        <w:rPr>
          <w:rFonts w:hint="eastAsia" w:ascii="宋体" w:hAnsi="宋体" w:eastAsia="宋体" w:cs="宋体"/>
          <w:sz w:val="36"/>
          <w:szCs w:val="36"/>
        </w:rPr>
        <w:t>QXS-</w:t>
      </w:r>
      <w:r>
        <w:rPr>
          <w:rFonts w:hint="eastAsia" w:ascii="宋体" w:hAnsi="宋体" w:eastAsia="宋体" w:cs="宋体"/>
          <w:sz w:val="36"/>
          <w:szCs w:val="36"/>
          <w:lang w:val="en-US" w:eastAsia="zh-CN"/>
        </w:rPr>
        <w:t>LYFW</w:t>
      </w:r>
      <w:r>
        <w:rPr>
          <w:rFonts w:hint="eastAsia" w:ascii="宋体" w:hAnsi="宋体" w:eastAsia="宋体" w:cs="宋体"/>
          <w:sz w:val="36"/>
          <w:szCs w:val="36"/>
        </w:rPr>
        <w:t>-</w:t>
      </w:r>
      <w:r>
        <w:rPr>
          <w:rFonts w:hint="eastAsia" w:ascii="宋体" w:hAnsi="宋体" w:eastAsia="宋体" w:cs="宋体"/>
          <w:sz w:val="36"/>
          <w:szCs w:val="36"/>
          <w:lang w:val="en-US" w:eastAsia="zh-CN"/>
        </w:rPr>
        <w:t>FW01</w:t>
      </w:r>
    </w:p>
    <w:p w14:paraId="31EA249E">
      <w:pPr>
        <w:pStyle w:val="23"/>
        <w:snapToGrid w:val="0"/>
        <w:spacing w:before="120" w:after="120" w:line="440" w:lineRule="exact"/>
        <w:ind w:firstLine="916" w:firstLineChars="300"/>
        <w:rPr>
          <w:rFonts w:hint="eastAsia" w:ascii="宋体" w:hAnsi="宋体" w:eastAsia="宋体" w:cs="宋体"/>
          <w:b/>
          <w:bCs/>
          <w:w w:val="95"/>
          <w:sz w:val="32"/>
          <w:szCs w:val="32"/>
        </w:rPr>
      </w:pPr>
    </w:p>
    <w:p w14:paraId="1264B975">
      <w:pPr>
        <w:pStyle w:val="23"/>
        <w:snapToGrid w:val="0"/>
        <w:spacing w:before="120" w:after="120" w:line="440" w:lineRule="exact"/>
        <w:ind w:firstLine="916" w:firstLineChars="300"/>
        <w:rPr>
          <w:rFonts w:hint="eastAsia" w:ascii="宋体" w:hAnsi="宋体" w:eastAsia="宋体" w:cs="宋体"/>
          <w:b/>
          <w:bCs/>
          <w:w w:val="95"/>
          <w:sz w:val="32"/>
          <w:szCs w:val="32"/>
        </w:rPr>
      </w:pPr>
    </w:p>
    <w:p w14:paraId="267F4002">
      <w:pPr>
        <w:pStyle w:val="23"/>
        <w:snapToGrid w:val="0"/>
        <w:spacing w:before="120" w:after="120" w:line="440" w:lineRule="exact"/>
        <w:ind w:firstLine="916" w:firstLineChars="300"/>
        <w:rPr>
          <w:rFonts w:hint="eastAsia" w:ascii="宋体" w:hAnsi="宋体" w:eastAsia="宋体" w:cs="宋体"/>
          <w:b/>
          <w:bCs/>
          <w:w w:val="95"/>
          <w:sz w:val="32"/>
          <w:szCs w:val="32"/>
        </w:rPr>
      </w:pPr>
    </w:p>
    <w:p w14:paraId="2404DE48">
      <w:pPr>
        <w:pStyle w:val="23"/>
        <w:snapToGrid w:val="0"/>
        <w:spacing w:before="120" w:after="120" w:line="440" w:lineRule="exact"/>
        <w:ind w:firstLine="916" w:firstLineChars="300"/>
        <w:rPr>
          <w:rFonts w:hint="eastAsia" w:ascii="宋体" w:hAnsi="宋体" w:eastAsia="宋体" w:cs="宋体"/>
          <w:b/>
          <w:bCs/>
          <w:w w:val="95"/>
          <w:sz w:val="32"/>
          <w:szCs w:val="32"/>
        </w:rPr>
      </w:pPr>
    </w:p>
    <w:p w14:paraId="59D2BF47">
      <w:pPr>
        <w:pStyle w:val="23"/>
        <w:snapToGrid w:val="0"/>
        <w:spacing w:before="120" w:after="120" w:line="440" w:lineRule="exact"/>
        <w:ind w:firstLine="916" w:firstLineChars="300"/>
        <w:rPr>
          <w:rFonts w:hint="eastAsia" w:ascii="宋体" w:hAnsi="宋体" w:eastAsia="宋体" w:cs="宋体"/>
          <w:b/>
          <w:bCs/>
          <w:w w:val="95"/>
          <w:sz w:val="32"/>
          <w:szCs w:val="32"/>
        </w:rPr>
      </w:pPr>
    </w:p>
    <w:p w14:paraId="7D0D23E8">
      <w:pPr>
        <w:pStyle w:val="23"/>
        <w:snapToGrid w:val="0"/>
        <w:spacing w:before="120" w:after="120" w:line="440" w:lineRule="exact"/>
        <w:ind w:firstLine="916" w:firstLineChars="300"/>
        <w:outlineLvl w:val="0"/>
        <w:rPr>
          <w:rFonts w:hint="eastAsia" w:ascii="宋体" w:hAnsi="宋体" w:eastAsia="宋体" w:cs="宋体"/>
          <w:b/>
          <w:bCs/>
          <w:w w:val="95"/>
          <w:sz w:val="32"/>
          <w:szCs w:val="32"/>
        </w:rPr>
      </w:pPr>
      <w:bookmarkStart w:id="1" w:name="_Toc16851"/>
      <w:r>
        <w:rPr>
          <w:rFonts w:hint="eastAsia" w:ascii="宋体" w:hAnsi="宋体" w:eastAsia="宋体" w:cs="宋体"/>
          <w:b/>
          <w:bCs/>
          <w:w w:val="95"/>
          <w:sz w:val="32"/>
          <w:szCs w:val="32"/>
        </w:rPr>
        <w:t>采购单位：南宁青秀山风景名胜旅游开发有限责任公司</w:t>
      </w:r>
      <w:bookmarkEnd w:id="1"/>
    </w:p>
    <w:p w14:paraId="4DFD92B6">
      <w:pPr>
        <w:spacing w:line="440" w:lineRule="exact"/>
        <w:jc w:val="center"/>
        <w:outlineLvl w:val="9"/>
        <w:rPr>
          <w:rFonts w:hint="eastAsia" w:ascii="宋体" w:hAnsi="宋体" w:eastAsia="宋体" w:cs="宋体"/>
          <w:b/>
          <w:bCs/>
          <w:w w:val="95"/>
          <w:sz w:val="30"/>
          <w:szCs w:val="30"/>
        </w:rPr>
      </w:pPr>
      <w:r>
        <w:rPr>
          <w:rFonts w:hint="eastAsia" w:ascii="宋体" w:hAnsi="宋体" w:eastAsia="宋体" w:cs="宋体"/>
          <w:b/>
          <w:bCs/>
          <w:w w:val="95"/>
          <w:sz w:val="30"/>
          <w:szCs w:val="30"/>
        </w:rPr>
        <w:t>202</w:t>
      </w:r>
      <w:r>
        <w:rPr>
          <w:rFonts w:hint="eastAsia" w:ascii="宋体" w:hAnsi="宋体" w:cs="宋体"/>
          <w:b/>
          <w:bCs/>
          <w:w w:val="95"/>
          <w:sz w:val="30"/>
          <w:szCs w:val="30"/>
          <w:lang w:val="en-US" w:eastAsia="zh-CN"/>
        </w:rPr>
        <w:t>6</w:t>
      </w:r>
      <w:r>
        <w:rPr>
          <w:rFonts w:hint="eastAsia" w:ascii="宋体" w:hAnsi="宋体" w:eastAsia="宋体" w:cs="宋体"/>
          <w:b/>
          <w:bCs/>
          <w:w w:val="95"/>
          <w:sz w:val="30"/>
          <w:szCs w:val="30"/>
        </w:rPr>
        <w:t>年</w:t>
      </w:r>
      <w:r>
        <w:rPr>
          <w:rFonts w:hint="eastAsia" w:ascii="宋体" w:hAnsi="宋体" w:cs="宋体"/>
          <w:b/>
          <w:bCs/>
          <w:w w:val="95"/>
          <w:sz w:val="30"/>
          <w:szCs w:val="30"/>
          <w:lang w:val="en-US" w:eastAsia="zh-CN"/>
        </w:rPr>
        <w:t>9</w:t>
      </w:r>
      <w:r>
        <w:rPr>
          <w:rFonts w:hint="eastAsia" w:ascii="宋体" w:hAnsi="宋体" w:eastAsia="宋体" w:cs="宋体"/>
          <w:b/>
          <w:bCs/>
          <w:w w:val="95"/>
          <w:sz w:val="30"/>
          <w:szCs w:val="30"/>
        </w:rPr>
        <w:t>月</w:t>
      </w:r>
      <w:r>
        <w:rPr>
          <w:rFonts w:hint="eastAsia" w:ascii="宋体" w:hAnsi="宋体" w:cs="宋体"/>
          <w:b/>
          <w:bCs/>
          <w:w w:val="95"/>
          <w:sz w:val="30"/>
          <w:szCs w:val="30"/>
          <w:lang w:val="en-US" w:eastAsia="zh-CN"/>
        </w:rPr>
        <w:t>3</w:t>
      </w:r>
      <w:r>
        <w:rPr>
          <w:rFonts w:hint="eastAsia" w:ascii="宋体" w:hAnsi="宋体" w:eastAsia="宋体" w:cs="宋体"/>
          <w:b/>
          <w:bCs/>
          <w:w w:val="95"/>
          <w:sz w:val="30"/>
          <w:szCs w:val="30"/>
        </w:rPr>
        <w:t>日</w:t>
      </w:r>
    </w:p>
    <w:p w14:paraId="01641405">
      <w:pPr>
        <w:pStyle w:val="2"/>
        <w:rPr>
          <w:rFonts w:hint="eastAsia" w:ascii="宋体" w:hAnsi="宋体" w:eastAsia="宋体" w:cs="宋体"/>
          <w:b/>
          <w:bCs/>
          <w:w w:val="95"/>
          <w:sz w:val="30"/>
          <w:szCs w:val="30"/>
        </w:rPr>
      </w:pPr>
    </w:p>
    <w:p w14:paraId="6FF41C4A">
      <w:pPr>
        <w:pStyle w:val="34"/>
        <w:rPr>
          <w:rFonts w:hint="eastAsia" w:ascii="宋体" w:hAnsi="宋体" w:eastAsia="宋体" w:cs="宋体"/>
          <w:b/>
          <w:bCs/>
          <w:w w:val="95"/>
          <w:sz w:val="30"/>
          <w:szCs w:val="30"/>
        </w:rPr>
      </w:pPr>
    </w:p>
    <w:p w14:paraId="21A3A597">
      <w:pPr>
        <w:pStyle w:val="34"/>
        <w:rPr>
          <w:rFonts w:hint="eastAsia" w:ascii="宋体" w:hAnsi="宋体" w:eastAsia="宋体" w:cs="宋体"/>
          <w:b/>
          <w:bCs/>
          <w:w w:val="95"/>
          <w:sz w:val="30"/>
          <w:szCs w:val="30"/>
        </w:rPr>
      </w:pPr>
    </w:p>
    <w:p w14:paraId="178762C1">
      <w:pPr>
        <w:pStyle w:val="37"/>
        <w:rPr>
          <w:rFonts w:hint="eastAsia" w:ascii="宋体" w:hAnsi="宋体" w:eastAsia="宋体" w:cs="宋体"/>
        </w:rPr>
      </w:pPr>
    </w:p>
    <w:p w14:paraId="0535E387">
      <w:pPr>
        <w:pStyle w:val="23"/>
        <w:spacing w:line="440" w:lineRule="exact"/>
        <w:jc w:val="center"/>
        <w:rPr>
          <w:rFonts w:hint="eastAsia" w:ascii="Times New Roman" w:hAnsi="Times New Roman"/>
          <w:b/>
          <w:sz w:val="48"/>
          <w:szCs w:val="48"/>
        </w:rPr>
      </w:pPr>
    </w:p>
    <w:p w14:paraId="6BD31F59">
      <w:pPr>
        <w:pStyle w:val="23"/>
        <w:spacing w:line="440" w:lineRule="exact"/>
        <w:jc w:val="center"/>
        <w:rPr>
          <w:rFonts w:hint="eastAsia" w:ascii="Times New Roman" w:hAnsi="Times New Roman"/>
          <w:b/>
          <w:sz w:val="48"/>
          <w:szCs w:val="48"/>
        </w:rPr>
      </w:pPr>
    </w:p>
    <w:p w14:paraId="632728E8">
      <w:pPr>
        <w:pStyle w:val="23"/>
        <w:spacing w:line="440" w:lineRule="exact"/>
        <w:jc w:val="center"/>
        <w:rPr>
          <w:sz w:val="180"/>
          <w:szCs w:val="180"/>
        </w:rPr>
      </w:pPr>
      <w:r>
        <w:rPr>
          <w:rFonts w:hint="eastAsia" w:ascii="Times New Roman" w:hAnsi="Times New Roman"/>
          <w:b/>
          <w:sz w:val="48"/>
          <w:szCs w:val="48"/>
        </w:rPr>
        <w:t>目</w:t>
      </w:r>
      <w:r>
        <w:rPr>
          <w:rFonts w:ascii="Times New Roman" w:hAnsi="Times New Roman"/>
          <w:b/>
          <w:sz w:val="48"/>
          <w:szCs w:val="48"/>
        </w:rPr>
        <w:t xml:space="preserve">     </w:t>
      </w:r>
      <w:r>
        <w:rPr>
          <w:rFonts w:hint="eastAsia" w:ascii="Times New Roman" w:hAnsi="Times New Roman"/>
          <w:b/>
          <w:sz w:val="48"/>
          <w:szCs w:val="48"/>
        </w:rPr>
        <w:t>录</w:t>
      </w:r>
    </w:p>
    <w:p w14:paraId="790D0C24">
      <w:pPr>
        <w:pStyle w:val="30"/>
        <w:tabs>
          <w:tab w:val="right" w:leader="dot" w:pos="9434"/>
        </w:tabs>
        <w:spacing w:line="440" w:lineRule="exact"/>
      </w:pPr>
      <w:r>
        <w:rPr>
          <w:sz w:val="36"/>
          <w:szCs w:val="36"/>
        </w:rPr>
        <w:fldChar w:fldCharType="begin"/>
      </w:r>
      <w:r>
        <w:rPr>
          <w:rFonts w:ascii="宋体" w:hAnsi="宋体"/>
          <w:b w:val="0"/>
          <w:bCs w:val="0"/>
          <w:caps w:val="0"/>
          <w:sz w:val="52"/>
          <w:szCs w:val="52"/>
        </w:rPr>
        <w:instrText xml:space="preserve"> TOC \o "1-3" \h \z \u </w:instrText>
      </w:r>
      <w:r>
        <w:rPr>
          <w:sz w:val="36"/>
          <w:szCs w:val="36"/>
        </w:rPr>
        <w:fldChar w:fldCharType="separate"/>
      </w:r>
      <w:r>
        <w:fldChar w:fldCharType="begin"/>
      </w:r>
      <w:r>
        <w:instrText xml:space="preserve"> HYPERLINK \l "_Toc26230" </w:instrText>
      </w:r>
      <w:r>
        <w:fldChar w:fldCharType="separate"/>
      </w:r>
      <w:r>
        <w:rPr>
          <w:rFonts w:hint="eastAsia" w:hAnsi="宋体"/>
          <w:szCs w:val="36"/>
        </w:rPr>
        <w:t>第一章</w:t>
      </w:r>
      <w:r>
        <w:rPr>
          <w:rFonts w:hAnsi="宋体"/>
          <w:szCs w:val="36"/>
        </w:rPr>
        <w:t xml:space="preserve"> </w:t>
      </w:r>
      <w:r>
        <w:rPr>
          <w:rFonts w:hint="eastAsia"/>
        </w:rPr>
        <w:t>公告</w:t>
      </w:r>
      <w:r>
        <w:tab/>
      </w:r>
      <w:r>
        <w:t>3</w:t>
      </w:r>
      <w:r>
        <w:fldChar w:fldCharType="end"/>
      </w:r>
    </w:p>
    <w:p w14:paraId="05D89A14">
      <w:pPr>
        <w:pStyle w:val="30"/>
        <w:tabs>
          <w:tab w:val="right" w:leader="dot" w:pos="9434"/>
        </w:tabs>
        <w:spacing w:line="440" w:lineRule="exact"/>
      </w:pPr>
      <w:r>
        <w:fldChar w:fldCharType="begin"/>
      </w:r>
      <w:r>
        <w:instrText xml:space="preserve"> HYPERLINK \l "_Toc17006" </w:instrText>
      </w:r>
      <w:r>
        <w:fldChar w:fldCharType="separate"/>
      </w:r>
      <w:r>
        <w:rPr>
          <w:rFonts w:hint="eastAsia"/>
        </w:rPr>
        <w:t>第二章</w:t>
      </w:r>
      <w:r>
        <w:t xml:space="preserve"> </w:t>
      </w:r>
      <w:r>
        <w:rPr>
          <w:rFonts w:hint="eastAsia"/>
          <w:lang w:val="en-US" w:eastAsia="zh-CN"/>
        </w:rPr>
        <w:t>项目</w:t>
      </w:r>
      <w:r>
        <w:rPr>
          <w:rFonts w:hint="eastAsia"/>
        </w:rPr>
        <w:t>需求一览表</w:t>
      </w:r>
      <w:r>
        <w:tab/>
      </w:r>
      <w:r>
        <w:t>6</w:t>
      </w:r>
      <w:r>
        <w:fldChar w:fldCharType="end"/>
      </w:r>
    </w:p>
    <w:p w14:paraId="5C7A0BBC">
      <w:pPr>
        <w:pStyle w:val="30"/>
        <w:tabs>
          <w:tab w:val="right" w:leader="dot" w:pos="9434"/>
        </w:tabs>
        <w:spacing w:line="440" w:lineRule="exact"/>
      </w:pPr>
      <w:r>
        <w:fldChar w:fldCharType="begin"/>
      </w:r>
      <w:r>
        <w:instrText xml:space="preserve"> HYPERLINK \l "_Toc29170" </w:instrText>
      </w:r>
      <w:r>
        <w:fldChar w:fldCharType="separate"/>
      </w:r>
      <w:r>
        <w:rPr>
          <w:rFonts w:hint="eastAsia"/>
          <w:bCs w:val="0"/>
        </w:rPr>
        <w:t>第三章</w:t>
      </w:r>
      <w:r>
        <w:rPr>
          <w:bCs w:val="0"/>
        </w:rPr>
        <w:t xml:space="preserve"> </w:t>
      </w:r>
      <w:r>
        <w:rPr>
          <w:rFonts w:hint="eastAsia"/>
          <w:bCs w:val="0"/>
        </w:rPr>
        <w:t>评审办法</w:t>
      </w:r>
      <w:r>
        <w:tab/>
      </w:r>
      <w:r>
        <w:t>7</w:t>
      </w:r>
      <w:r>
        <w:fldChar w:fldCharType="end"/>
      </w:r>
    </w:p>
    <w:p w14:paraId="49570087">
      <w:pPr>
        <w:pStyle w:val="30"/>
        <w:tabs>
          <w:tab w:val="right" w:leader="dot" w:pos="9434"/>
        </w:tabs>
        <w:spacing w:line="440" w:lineRule="exact"/>
      </w:pPr>
      <w:r>
        <w:fldChar w:fldCharType="begin"/>
      </w:r>
      <w:r>
        <w:instrText xml:space="preserve"> HYPERLINK \l "_Toc5332" </w:instrText>
      </w:r>
      <w:r>
        <w:fldChar w:fldCharType="separate"/>
      </w:r>
      <w:r>
        <w:rPr>
          <w:rFonts w:hint="eastAsia" w:hAnsi="宋体"/>
        </w:rPr>
        <w:t>一、评审原则</w:t>
      </w:r>
      <w:r>
        <w:tab/>
      </w:r>
      <w:r>
        <w:t>7</w:t>
      </w:r>
      <w:r>
        <w:fldChar w:fldCharType="end"/>
      </w:r>
    </w:p>
    <w:p w14:paraId="2D8165E8">
      <w:pPr>
        <w:pStyle w:val="30"/>
        <w:tabs>
          <w:tab w:val="right" w:leader="dot" w:pos="9434"/>
        </w:tabs>
        <w:spacing w:line="440" w:lineRule="exact"/>
      </w:pPr>
      <w:r>
        <w:fldChar w:fldCharType="begin"/>
      </w:r>
      <w:r>
        <w:instrText xml:space="preserve"> HYPERLINK \l "_Toc25810" </w:instrText>
      </w:r>
      <w:r>
        <w:fldChar w:fldCharType="separate"/>
      </w:r>
      <w:r>
        <w:rPr>
          <w:rFonts w:hint="eastAsia" w:hAnsi="宋体"/>
        </w:rPr>
        <w:t>二、评审方法</w:t>
      </w:r>
      <w:r>
        <w:tab/>
      </w:r>
      <w:r>
        <w:t>7</w:t>
      </w:r>
      <w:r>
        <w:fldChar w:fldCharType="end"/>
      </w:r>
    </w:p>
    <w:p w14:paraId="195AE431">
      <w:pPr>
        <w:pStyle w:val="30"/>
        <w:tabs>
          <w:tab w:val="right" w:leader="dot" w:pos="9434"/>
        </w:tabs>
        <w:spacing w:line="440" w:lineRule="exact"/>
      </w:pPr>
      <w:r>
        <w:fldChar w:fldCharType="begin"/>
      </w:r>
      <w:r>
        <w:instrText xml:space="preserve"> HYPERLINK \l "_Toc31653" </w:instrText>
      </w:r>
      <w:r>
        <w:fldChar w:fldCharType="separate"/>
      </w:r>
      <w:r>
        <w:rPr>
          <w:rFonts w:hint="eastAsia"/>
        </w:rPr>
        <w:t>第四章</w:t>
      </w:r>
      <w:r>
        <w:t xml:space="preserve"> </w:t>
      </w:r>
      <w:r>
        <w:rPr>
          <w:rFonts w:hint="eastAsia"/>
          <w:lang w:val="en-US" w:eastAsia="zh-CN"/>
        </w:rPr>
        <w:t>投标</w:t>
      </w:r>
      <w:r>
        <w:rPr>
          <w:rFonts w:hint="eastAsia"/>
        </w:rPr>
        <w:t>人须知</w:t>
      </w:r>
      <w:r>
        <w:tab/>
      </w:r>
      <w:r>
        <w:t>9</w:t>
      </w:r>
      <w:r>
        <w:fldChar w:fldCharType="end"/>
      </w:r>
    </w:p>
    <w:p w14:paraId="731A3663">
      <w:pPr>
        <w:pStyle w:val="36"/>
        <w:tabs>
          <w:tab w:val="right" w:leader="dot" w:pos="9434"/>
          <w:tab w:val="clear" w:pos="9628"/>
        </w:tabs>
        <w:spacing w:line="440" w:lineRule="exact"/>
      </w:pPr>
      <w:r>
        <w:fldChar w:fldCharType="begin"/>
      </w:r>
      <w:r>
        <w:instrText xml:space="preserve"> HYPERLINK \l "_Toc7384" </w:instrText>
      </w:r>
      <w:r>
        <w:fldChar w:fldCharType="separate"/>
      </w:r>
      <w:r>
        <w:rPr>
          <w:rFonts w:hint="eastAsia"/>
          <w:szCs w:val="30"/>
        </w:rPr>
        <w:t>一</w:t>
      </w:r>
      <w:r>
        <w:rPr>
          <w:szCs w:val="30"/>
        </w:rPr>
        <w:t xml:space="preserve">    </w:t>
      </w:r>
      <w:r>
        <w:rPr>
          <w:rFonts w:hint="eastAsia"/>
          <w:szCs w:val="30"/>
        </w:rPr>
        <w:t>总</w:t>
      </w:r>
      <w:r>
        <w:rPr>
          <w:szCs w:val="30"/>
        </w:rPr>
        <w:t xml:space="preserve">  </w:t>
      </w:r>
      <w:r>
        <w:rPr>
          <w:rFonts w:hint="eastAsia"/>
          <w:szCs w:val="30"/>
        </w:rPr>
        <w:t>则</w:t>
      </w:r>
      <w:r>
        <w:tab/>
      </w:r>
      <w:r>
        <w:rPr>
          <w:rFonts w:hint="eastAsia"/>
        </w:rPr>
        <w:t>11</w:t>
      </w:r>
      <w:r>
        <w:rPr>
          <w:rFonts w:hint="eastAsia"/>
        </w:rPr>
        <w:fldChar w:fldCharType="end"/>
      </w:r>
    </w:p>
    <w:p w14:paraId="66C02DB7">
      <w:pPr>
        <w:pStyle w:val="36"/>
        <w:tabs>
          <w:tab w:val="right" w:leader="dot" w:pos="9434"/>
          <w:tab w:val="clear" w:pos="9628"/>
        </w:tabs>
        <w:spacing w:line="440" w:lineRule="exact"/>
      </w:pPr>
      <w:r>
        <w:fldChar w:fldCharType="begin"/>
      </w:r>
      <w:r>
        <w:instrText xml:space="preserve"> HYPERLINK \l "_Toc487" </w:instrText>
      </w:r>
      <w:r>
        <w:fldChar w:fldCharType="separate"/>
      </w:r>
      <w:r>
        <w:rPr>
          <w:rFonts w:hint="eastAsia"/>
          <w:szCs w:val="30"/>
        </w:rPr>
        <w:t>二</w:t>
      </w:r>
      <w:r>
        <w:rPr>
          <w:szCs w:val="30"/>
        </w:rPr>
        <w:t xml:space="preserve">    </w:t>
      </w:r>
      <w:r>
        <w:rPr>
          <w:rFonts w:hint="eastAsia"/>
          <w:szCs w:val="30"/>
        </w:rPr>
        <w:t>公开采购文件</w:t>
      </w:r>
      <w:r>
        <w:tab/>
      </w:r>
      <w:r>
        <w:rPr>
          <w:rFonts w:hint="eastAsia"/>
        </w:rPr>
        <w:t>1</w:t>
      </w:r>
      <w:r>
        <w:fldChar w:fldCharType="begin"/>
      </w:r>
      <w:r>
        <w:instrText xml:space="preserve"> PAGEREF _Toc487 \h </w:instrText>
      </w:r>
      <w:r>
        <w:fldChar w:fldCharType="separate"/>
      </w:r>
      <w:r>
        <w:t>14</w:t>
      </w:r>
      <w:r>
        <w:fldChar w:fldCharType="end"/>
      </w:r>
      <w:r>
        <w:fldChar w:fldCharType="end"/>
      </w:r>
    </w:p>
    <w:p w14:paraId="41625255">
      <w:pPr>
        <w:pStyle w:val="36"/>
        <w:tabs>
          <w:tab w:val="right" w:leader="dot" w:pos="9434"/>
          <w:tab w:val="clear" w:pos="9628"/>
        </w:tabs>
        <w:spacing w:line="440" w:lineRule="exact"/>
      </w:pPr>
      <w:r>
        <w:fldChar w:fldCharType="begin"/>
      </w:r>
      <w:r>
        <w:instrText xml:space="preserve"> HYPERLINK \l "_Toc16370" </w:instrText>
      </w:r>
      <w:r>
        <w:fldChar w:fldCharType="separate"/>
      </w:r>
      <w:r>
        <w:rPr>
          <w:rFonts w:hint="eastAsia"/>
          <w:szCs w:val="30"/>
        </w:rPr>
        <w:t>三</w:t>
      </w:r>
      <w:r>
        <w:rPr>
          <w:szCs w:val="30"/>
        </w:rPr>
        <w:t xml:space="preserve">    </w:t>
      </w:r>
      <w:r>
        <w:rPr>
          <w:rFonts w:hint="eastAsia"/>
          <w:szCs w:val="30"/>
          <w:lang w:val="en-US" w:eastAsia="zh-CN"/>
        </w:rPr>
        <w:t>投标</w:t>
      </w:r>
      <w:r>
        <w:rPr>
          <w:rFonts w:hint="eastAsia"/>
          <w:szCs w:val="30"/>
        </w:rPr>
        <w:t>文件</w:t>
      </w:r>
      <w:r>
        <w:tab/>
      </w:r>
      <w:r>
        <w:rPr>
          <w:rFonts w:hint="eastAsia"/>
        </w:rPr>
        <w:t>15</w:t>
      </w:r>
      <w:r>
        <w:rPr>
          <w:rFonts w:hint="eastAsia"/>
        </w:rPr>
        <w:fldChar w:fldCharType="end"/>
      </w:r>
    </w:p>
    <w:p w14:paraId="51FE6516">
      <w:pPr>
        <w:pStyle w:val="36"/>
        <w:tabs>
          <w:tab w:val="right" w:leader="dot" w:pos="9434"/>
          <w:tab w:val="clear" w:pos="9628"/>
        </w:tabs>
        <w:spacing w:line="440" w:lineRule="exact"/>
      </w:pPr>
      <w:r>
        <w:fldChar w:fldCharType="begin"/>
      </w:r>
      <w:r>
        <w:instrText xml:space="preserve"> HYPERLINK \l "_Toc10393" </w:instrText>
      </w:r>
      <w:r>
        <w:fldChar w:fldCharType="separate"/>
      </w:r>
      <w:r>
        <w:rPr>
          <w:rFonts w:hint="eastAsia"/>
          <w:szCs w:val="30"/>
        </w:rPr>
        <w:t>四</w:t>
      </w:r>
      <w:r>
        <w:rPr>
          <w:szCs w:val="30"/>
        </w:rPr>
        <w:t xml:space="preserve">    </w:t>
      </w:r>
      <w:r>
        <w:rPr>
          <w:rFonts w:hint="eastAsia"/>
          <w:szCs w:val="30"/>
          <w:lang w:eastAsia="zh-CN"/>
        </w:rPr>
        <w:t>投标</w:t>
      </w:r>
      <w:r>
        <w:tab/>
      </w:r>
      <w:r>
        <w:rPr>
          <w:rFonts w:hint="eastAsia"/>
        </w:rPr>
        <w:t>17</w:t>
      </w:r>
      <w:r>
        <w:rPr>
          <w:rFonts w:hint="eastAsia"/>
        </w:rPr>
        <w:fldChar w:fldCharType="end"/>
      </w:r>
    </w:p>
    <w:p w14:paraId="3C1E2BB1">
      <w:pPr>
        <w:pStyle w:val="36"/>
        <w:tabs>
          <w:tab w:val="right" w:leader="dot" w:pos="9434"/>
          <w:tab w:val="clear" w:pos="9628"/>
        </w:tabs>
        <w:spacing w:line="440" w:lineRule="exact"/>
      </w:pPr>
      <w:r>
        <w:fldChar w:fldCharType="begin"/>
      </w:r>
      <w:r>
        <w:instrText xml:space="preserve"> HYPERLINK \l "_Toc1789" </w:instrText>
      </w:r>
      <w:r>
        <w:fldChar w:fldCharType="separate"/>
      </w:r>
      <w:r>
        <w:rPr>
          <w:rFonts w:hint="eastAsia"/>
          <w:szCs w:val="30"/>
        </w:rPr>
        <w:t>五</w:t>
      </w:r>
      <w:r>
        <w:rPr>
          <w:szCs w:val="30"/>
        </w:rPr>
        <w:t xml:space="preserve">    </w:t>
      </w:r>
      <w:r>
        <w:rPr>
          <w:rFonts w:hint="eastAsia"/>
          <w:szCs w:val="30"/>
        </w:rPr>
        <w:t>评审与资格审查</w:t>
      </w:r>
      <w:r>
        <w:tab/>
      </w:r>
      <w:r>
        <w:rPr>
          <w:rFonts w:hint="eastAsia"/>
        </w:rPr>
        <w:t>18</w:t>
      </w:r>
      <w:r>
        <w:rPr>
          <w:rFonts w:hint="eastAsia"/>
        </w:rPr>
        <w:fldChar w:fldCharType="end"/>
      </w:r>
    </w:p>
    <w:p w14:paraId="2F1F438A">
      <w:pPr>
        <w:pStyle w:val="36"/>
        <w:tabs>
          <w:tab w:val="right" w:leader="dot" w:pos="9434"/>
          <w:tab w:val="clear" w:pos="9628"/>
        </w:tabs>
        <w:spacing w:line="440" w:lineRule="exact"/>
      </w:pPr>
      <w:r>
        <w:fldChar w:fldCharType="begin"/>
      </w:r>
      <w:r>
        <w:instrText xml:space="preserve"> HYPERLINK \l "_Toc24765" </w:instrText>
      </w:r>
      <w:r>
        <w:fldChar w:fldCharType="separate"/>
      </w:r>
      <w:r>
        <w:rPr>
          <w:rFonts w:hint="eastAsia"/>
          <w:szCs w:val="30"/>
        </w:rPr>
        <w:t>六</w:t>
      </w:r>
      <w:r>
        <w:rPr>
          <w:szCs w:val="30"/>
        </w:rPr>
        <w:t xml:space="preserve">    </w:t>
      </w:r>
      <w:r>
        <w:rPr>
          <w:rFonts w:hint="eastAsia"/>
          <w:szCs w:val="30"/>
        </w:rPr>
        <w:t>其他事项</w:t>
      </w:r>
      <w:r>
        <w:tab/>
      </w:r>
      <w:r>
        <w:rPr>
          <w:rFonts w:hint="eastAsia"/>
        </w:rPr>
        <w:t>21</w:t>
      </w:r>
      <w:r>
        <w:rPr>
          <w:rFonts w:hint="eastAsia"/>
        </w:rPr>
        <w:fldChar w:fldCharType="end"/>
      </w:r>
    </w:p>
    <w:p w14:paraId="50050074">
      <w:pPr>
        <w:pStyle w:val="36"/>
        <w:tabs>
          <w:tab w:val="right" w:leader="dot" w:pos="9434"/>
          <w:tab w:val="clear" w:pos="9628"/>
        </w:tabs>
        <w:spacing w:line="440" w:lineRule="exact"/>
      </w:pPr>
      <w:r>
        <w:fldChar w:fldCharType="begin"/>
      </w:r>
      <w:r>
        <w:instrText xml:space="preserve"> HYPERLINK \l "_Toc31464" </w:instrText>
      </w:r>
      <w:r>
        <w:fldChar w:fldCharType="separate"/>
      </w:r>
      <w:r>
        <w:rPr>
          <w:rFonts w:hint="eastAsia"/>
          <w:szCs w:val="30"/>
        </w:rPr>
        <w:t>七</w:t>
      </w:r>
      <w:r>
        <w:rPr>
          <w:szCs w:val="30"/>
        </w:rPr>
        <w:t xml:space="preserve">    </w:t>
      </w:r>
      <w:r>
        <w:rPr>
          <w:rFonts w:hint="eastAsia"/>
          <w:szCs w:val="30"/>
        </w:rPr>
        <w:t>合同格式</w:t>
      </w:r>
      <w:r>
        <w:tab/>
      </w:r>
      <w:r>
        <w:fldChar w:fldCharType="end"/>
      </w:r>
      <w:r>
        <w:rPr>
          <w:rFonts w:hint="eastAsia"/>
        </w:rPr>
        <w:t>2</w:t>
      </w:r>
      <w:r>
        <w:rPr>
          <w:szCs w:val="36"/>
        </w:rPr>
        <w:t>2</w:t>
      </w:r>
    </w:p>
    <w:p w14:paraId="3A3E1B01">
      <w:pPr>
        <w:pStyle w:val="36"/>
        <w:tabs>
          <w:tab w:val="right" w:leader="dot" w:pos="9434"/>
          <w:tab w:val="clear" w:pos="9628"/>
        </w:tabs>
        <w:spacing w:line="440" w:lineRule="exact"/>
      </w:pPr>
    </w:p>
    <w:p w14:paraId="11E9721C">
      <w:pPr>
        <w:pStyle w:val="23"/>
        <w:jc w:val="both"/>
        <w:outlineLvl w:val="9"/>
        <w:rPr>
          <w:rFonts w:hint="eastAsia" w:ascii="宋体" w:hAnsi="宋体" w:eastAsia="宋体" w:cs="宋体"/>
          <w:kern w:val="2"/>
          <w:sz w:val="21"/>
          <w:szCs w:val="30"/>
          <w:lang w:val="en-US" w:eastAsia="zh-CN" w:bidi="ar-SA"/>
        </w:rPr>
      </w:pPr>
      <w:r>
        <w:rPr>
          <w:sz w:val="40"/>
          <w:szCs w:val="36"/>
        </w:rPr>
        <w:fldChar w:fldCharType="end"/>
      </w:r>
    </w:p>
    <w:p w14:paraId="3A96D7A5">
      <w:pPr>
        <w:pStyle w:val="23"/>
        <w:jc w:val="both"/>
        <w:outlineLvl w:val="9"/>
        <w:rPr>
          <w:rFonts w:hint="eastAsia" w:ascii="宋体" w:hAnsi="宋体" w:eastAsia="宋体" w:cs="宋体"/>
          <w:kern w:val="2"/>
          <w:sz w:val="21"/>
          <w:szCs w:val="30"/>
          <w:lang w:val="en-US" w:eastAsia="zh-CN" w:bidi="ar-SA"/>
        </w:rPr>
      </w:pPr>
    </w:p>
    <w:p w14:paraId="4D130111">
      <w:pPr>
        <w:pStyle w:val="23"/>
        <w:jc w:val="both"/>
        <w:outlineLvl w:val="9"/>
        <w:rPr>
          <w:rFonts w:hint="eastAsia" w:ascii="宋体" w:hAnsi="宋体" w:eastAsia="宋体" w:cs="宋体"/>
          <w:kern w:val="2"/>
          <w:sz w:val="21"/>
          <w:szCs w:val="30"/>
          <w:lang w:val="en-US" w:eastAsia="zh-CN" w:bidi="ar-SA"/>
        </w:rPr>
      </w:pPr>
    </w:p>
    <w:p w14:paraId="34D071A9">
      <w:pPr>
        <w:pStyle w:val="23"/>
        <w:jc w:val="both"/>
        <w:outlineLvl w:val="9"/>
        <w:rPr>
          <w:rFonts w:hint="eastAsia" w:ascii="宋体" w:hAnsi="宋体" w:eastAsia="宋体" w:cs="宋体"/>
          <w:kern w:val="2"/>
          <w:sz w:val="21"/>
          <w:szCs w:val="30"/>
          <w:lang w:val="en-US" w:eastAsia="zh-CN" w:bidi="ar-SA"/>
        </w:rPr>
        <w:sectPr>
          <w:pgSz w:w="11906" w:h="16838"/>
          <w:pgMar w:top="907" w:right="1469" w:bottom="907" w:left="1440" w:header="851" w:footer="992" w:gutter="0"/>
          <w:pgNumType w:start="1"/>
          <w:cols w:space="720" w:num="1"/>
          <w:titlePg/>
          <w:docGrid w:linePitch="312" w:charSpace="0"/>
        </w:sectPr>
      </w:pPr>
    </w:p>
    <w:p w14:paraId="6DCBE297">
      <w:pPr>
        <w:pStyle w:val="23"/>
        <w:jc w:val="both"/>
        <w:outlineLvl w:val="9"/>
        <w:rPr>
          <w:rFonts w:hint="eastAsia" w:ascii="宋体" w:hAnsi="宋体" w:eastAsia="宋体" w:cs="宋体"/>
          <w:kern w:val="2"/>
          <w:sz w:val="21"/>
          <w:szCs w:val="30"/>
          <w:lang w:val="en-US" w:eastAsia="zh-CN" w:bidi="ar-SA"/>
        </w:rPr>
      </w:pPr>
    </w:p>
    <w:p w14:paraId="4AD9CBB9">
      <w:pPr>
        <w:pStyle w:val="23"/>
        <w:numPr>
          <w:ilvl w:val="0"/>
          <w:numId w:val="8"/>
        </w:numPr>
        <w:spacing w:line="440" w:lineRule="exact"/>
        <w:jc w:val="center"/>
        <w:outlineLvl w:val="0"/>
        <w:rPr>
          <w:rFonts w:hint="eastAsia" w:ascii="宋体" w:hAnsi="宋体" w:eastAsia="宋体" w:cs="宋体"/>
          <w:b/>
          <w:sz w:val="36"/>
          <w:szCs w:val="36"/>
        </w:rPr>
      </w:pPr>
      <w:bookmarkStart w:id="2" w:name="_Toc16551"/>
      <w:r>
        <w:rPr>
          <w:rFonts w:hint="eastAsia" w:ascii="宋体" w:hAnsi="宋体" w:eastAsia="宋体" w:cs="宋体"/>
          <w:b/>
          <w:sz w:val="36"/>
          <w:lang w:val="en-US" w:eastAsia="zh-CN"/>
        </w:rPr>
        <w:t xml:space="preserve">公 </w:t>
      </w:r>
      <w:r>
        <w:rPr>
          <w:rFonts w:hint="eastAsia" w:ascii="宋体" w:hAnsi="宋体" w:eastAsia="宋体" w:cs="宋体"/>
          <w:b/>
          <w:sz w:val="36"/>
        </w:rPr>
        <w:t>告</w:t>
      </w:r>
      <w:bookmarkEnd w:id="2"/>
    </w:p>
    <w:p w14:paraId="4F65EFAC">
      <w:pPr>
        <w:pStyle w:val="23"/>
        <w:adjustRightInd w:val="0"/>
        <w:snapToGrid w:val="0"/>
        <w:spacing w:before="120" w:after="120" w:line="440" w:lineRule="exact"/>
        <w:jc w:val="center"/>
        <w:rPr>
          <w:rFonts w:hint="eastAsia" w:hAnsi="宋体" w:cs="宋体"/>
          <w:w w:val="90"/>
          <w:sz w:val="36"/>
          <w:szCs w:val="36"/>
          <w:lang w:val="en-US" w:eastAsia="zh-CN"/>
        </w:rPr>
      </w:pPr>
      <w:r>
        <w:rPr>
          <w:rFonts w:hint="eastAsia" w:ascii="宋体" w:hAnsi="宋体" w:eastAsia="宋体" w:cs="宋体"/>
          <w:b/>
          <w:bCs w:val="0"/>
          <w:w w:val="90"/>
          <w:sz w:val="32"/>
          <w:szCs w:val="32"/>
          <w:lang w:val="en-US" w:eastAsia="zh-CN"/>
        </w:rPr>
        <w:t>2026年景区智慧化设施、设备、网络、平台等研究开发及利用提升工作——</w:t>
      </w:r>
      <w:r>
        <w:rPr>
          <w:rFonts w:hint="eastAsia" w:ascii="宋体" w:hAnsi="宋体" w:eastAsia="宋体" w:cs="宋体"/>
          <w:b/>
          <w:bCs w:val="0"/>
          <w:w w:val="90"/>
          <w:sz w:val="32"/>
          <w:szCs w:val="32"/>
        </w:rPr>
        <w:t>景区智慧化应用系统提升</w:t>
      </w:r>
      <w:r>
        <w:rPr>
          <w:rFonts w:hint="eastAsia" w:ascii="宋体" w:hAnsi="宋体" w:eastAsia="宋体" w:cs="宋体"/>
          <w:b/>
          <w:bCs w:val="0"/>
          <w:w w:val="90"/>
          <w:sz w:val="32"/>
          <w:szCs w:val="32"/>
          <w:lang w:val="en-US" w:eastAsia="zh-CN"/>
        </w:rPr>
        <w:t>（景区智能客服电话系统服务采购）项目</w:t>
      </w:r>
    </w:p>
    <w:p w14:paraId="7E393E02">
      <w:pPr>
        <w:pStyle w:val="23"/>
        <w:adjustRightInd w:val="0"/>
        <w:snapToGrid w:val="0"/>
        <w:spacing w:before="120" w:after="120" w:line="440" w:lineRule="exact"/>
        <w:jc w:val="center"/>
        <w:rPr>
          <w:rFonts w:hint="eastAsia" w:ascii="宋体" w:hAnsi="宋体" w:eastAsia="宋体" w:cs="宋体"/>
          <w:b/>
          <w:sz w:val="32"/>
          <w:szCs w:val="32"/>
        </w:rPr>
      </w:pPr>
      <w:r>
        <w:rPr>
          <w:rFonts w:hint="eastAsia" w:hAnsi="宋体" w:cs="宋体"/>
          <w:b/>
          <w:sz w:val="32"/>
          <w:szCs w:val="32"/>
          <w:lang w:eastAsia="zh-CN"/>
        </w:rPr>
        <w:t>（</w:t>
      </w:r>
      <w:r>
        <w:rPr>
          <w:rFonts w:hint="eastAsia" w:ascii="宋体" w:hAnsi="宋体" w:eastAsia="宋体" w:cs="宋体"/>
          <w:b/>
          <w:sz w:val="32"/>
          <w:szCs w:val="32"/>
        </w:rPr>
        <w:t>项目编号: 202</w:t>
      </w:r>
      <w:r>
        <w:rPr>
          <w:rFonts w:hint="eastAsia" w:hAnsi="宋体" w:cs="宋体"/>
          <w:b/>
          <w:sz w:val="32"/>
          <w:szCs w:val="32"/>
          <w:lang w:val="en-US" w:eastAsia="zh-CN"/>
        </w:rPr>
        <w:t>6</w:t>
      </w:r>
      <w:r>
        <w:rPr>
          <w:rFonts w:hint="eastAsia" w:ascii="宋体" w:hAnsi="宋体" w:eastAsia="宋体" w:cs="宋体"/>
          <w:b/>
          <w:sz w:val="32"/>
          <w:szCs w:val="32"/>
        </w:rPr>
        <w:t>QXS-</w:t>
      </w:r>
      <w:r>
        <w:rPr>
          <w:rFonts w:hint="eastAsia" w:ascii="宋体" w:hAnsi="宋体" w:eastAsia="宋体" w:cs="宋体"/>
          <w:b/>
          <w:sz w:val="32"/>
          <w:szCs w:val="32"/>
          <w:lang w:val="en-US" w:eastAsia="zh-CN"/>
        </w:rPr>
        <w:t>LYFW</w:t>
      </w:r>
      <w:r>
        <w:rPr>
          <w:rFonts w:hint="eastAsia" w:ascii="宋体" w:hAnsi="宋体" w:eastAsia="宋体" w:cs="宋体"/>
          <w:b/>
          <w:sz w:val="32"/>
          <w:szCs w:val="32"/>
        </w:rPr>
        <w:t>-</w:t>
      </w:r>
      <w:r>
        <w:rPr>
          <w:rFonts w:hint="eastAsia" w:ascii="宋体" w:hAnsi="宋体" w:eastAsia="宋体" w:cs="宋体"/>
          <w:b/>
          <w:sz w:val="32"/>
          <w:szCs w:val="32"/>
          <w:lang w:val="en-US" w:eastAsia="zh-CN"/>
        </w:rPr>
        <w:t>FW01</w:t>
      </w:r>
      <w:r>
        <w:rPr>
          <w:rFonts w:hint="eastAsia" w:hAnsi="宋体" w:cs="宋体"/>
          <w:b/>
          <w:sz w:val="32"/>
          <w:szCs w:val="32"/>
          <w:lang w:eastAsia="zh-CN"/>
        </w:rPr>
        <w:t>）</w:t>
      </w:r>
      <w:r>
        <w:rPr>
          <w:rFonts w:hint="eastAsia" w:ascii="宋体" w:hAnsi="宋体" w:eastAsia="宋体" w:cs="宋体"/>
          <w:b/>
          <w:sz w:val="32"/>
          <w:szCs w:val="32"/>
        </w:rPr>
        <w:t>采购公告</w:t>
      </w:r>
    </w:p>
    <w:p w14:paraId="57093F57">
      <w:pPr>
        <w:adjustRightInd w:val="0"/>
        <w:snapToGrid w:val="0"/>
        <w:spacing w:line="440" w:lineRule="exact"/>
        <w:ind w:firstLine="420" w:firstLineChars="200"/>
        <w:rPr>
          <w:rFonts w:hint="eastAsia" w:ascii="宋体" w:hAnsi="宋体" w:eastAsia="宋体" w:cs="宋体"/>
        </w:rPr>
      </w:pPr>
      <w:r>
        <w:rPr>
          <w:rFonts w:hint="eastAsia" w:ascii="宋体" w:hAnsi="宋体" w:eastAsia="宋体" w:cs="宋体"/>
        </w:rPr>
        <w:t>根据《中华人民共和国政府采购法》、《政府采购货物和服务招标投标管理办法》、《广西壮族自治区财政厅关于公布广西政府集中采购目录及标准（2020年版）的通知》等规定，现就南宁青秀山风景名胜旅游开发有限责任公司</w:t>
      </w:r>
      <w:r>
        <w:rPr>
          <w:rFonts w:hint="eastAsia" w:ascii="宋体" w:hAnsi="宋体" w:eastAsia="宋体" w:cs="宋体"/>
          <w:szCs w:val="21"/>
        </w:rPr>
        <w:t>即将开展的</w:t>
      </w:r>
      <w:r>
        <w:rPr>
          <w:rFonts w:hint="eastAsia" w:ascii="宋体" w:hAnsi="宋体" w:eastAsia="宋体" w:cs="宋体"/>
          <w:szCs w:val="21"/>
          <w:lang w:val="en-US" w:eastAsia="zh-CN"/>
        </w:rPr>
        <w:t>2026年景区智慧化设施、设备、网络、平台等研究开发及利用提升工作——</w:t>
      </w:r>
      <w:r>
        <w:rPr>
          <w:rFonts w:hint="eastAsia" w:ascii="宋体" w:hAnsi="宋体" w:eastAsia="宋体" w:cs="宋体"/>
          <w:szCs w:val="21"/>
        </w:rPr>
        <w:t>景区智慧化应用系统提升</w:t>
      </w:r>
      <w:r>
        <w:rPr>
          <w:rFonts w:hint="eastAsia" w:ascii="宋体" w:hAnsi="宋体" w:eastAsia="宋体" w:cs="宋体"/>
          <w:szCs w:val="21"/>
          <w:lang w:val="en-US" w:eastAsia="zh-CN"/>
        </w:rPr>
        <w:t>（景区智能客服电话系统服务采购）项目</w:t>
      </w:r>
      <w:r>
        <w:rPr>
          <w:rFonts w:hint="eastAsia" w:ascii="宋体" w:hAnsi="宋体" w:eastAsia="宋体" w:cs="宋体"/>
          <w:szCs w:val="21"/>
        </w:rPr>
        <w:t>供应商进行</w:t>
      </w:r>
      <w:r>
        <w:rPr>
          <w:rFonts w:hint="eastAsia" w:ascii="宋体" w:hAnsi="宋体" w:eastAsia="宋体" w:cs="宋体"/>
        </w:rPr>
        <w:t>公开</w:t>
      </w:r>
      <w:r>
        <w:rPr>
          <w:rFonts w:hint="eastAsia" w:ascii="宋体" w:hAnsi="宋体" w:cs="宋体"/>
          <w:lang w:eastAsia="zh-CN"/>
        </w:rPr>
        <w:t>投标</w:t>
      </w:r>
      <w:r>
        <w:rPr>
          <w:rFonts w:hint="eastAsia" w:ascii="宋体" w:hAnsi="宋体" w:eastAsia="宋体" w:cs="宋体"/>
        </w:rPr>
        <w:t>采购,欢迎符合条件的供应商前来</w:t>
      </w:r>
      <w:r>
        <w:rPr>
          <w:rFonts w:hint="eastAsia" w:ascii="宋体" w:hAnsi="宋体" w:cs="宋体"/>
          <w:lang w:val="en-US" w:eastAsia="zh-CN"/>
        </w:rPr>
        <w:t>投标</w:t>
      </w:r>
      <w:r>
        <w:rPr>
          <w:rFonts w:hint="eastAsia" w:ascii="宋体" w:hAnsi="宋体" w:eastAsia="宋体" w:cs="宋体"/>
        </w:rPr>
        <w:t>。</w:t>
      </w:r>
    </w:p>
    <w:p w14:paraId="3CEA837B">
      <w:pPr>
        <w:adjustRightInd w:val="0"/>
        <w:snapToGrid w:val="0"/>
        <w:spacing w:line="440" w:lineRule="exact"/>
        <w:ind w:left="1896" w:leftChars="200" w:hanging="1476" w:hangingChars="700"/>
        <w:rPr>
          <w:rFonts w:hint="eastAsia" w:ascii="宋体" w:hAnsi="宋体" w:eastAsia="宋体" w:cs="宋体"/>
        </w:rPr>
      </w:pPr>
      <w:r>
        <w:rPr>
          <w:rFonts w:hint="eastAsia" w:ascii="宋体" w:hAnsi="宋体" w:eastAsia="宋体" w:cs="宋体"/>
          <w:b/>
          <w:bCs/>
        </w:rPr>
        <w:t>一、项目名称:</w:t>
      </w:r>
      <w:r>
        <w:rPr>
          <w:rFonts w:hint="eastAsia" w:ascii="宋体" w:hAnsi="宋体" w:eastAsia="宋体" w:cs="宋体"/>
          <w:b/>
          <w:bCs/>
          <w:sz w:val="21"/>
          <w:szCs w:val="24"/>
          <w:lang w:val="en-US" w:eastAsia="zh-CN"/>
        </w:rPr>
        <w:t>2026年景区智慧化设施、设备、网络、平台等研究开发及利用提升工作——</w:t>
      </w:r>
      <w:r>
        <w:rPr>
          <w:rFonts w:hint="eastAsia" w:ascii="宋体" w:hAnsi="宋体" w:eastAsia="宋体" w:cs="宋体"/>
          <w:b/>
          <w:bCs/>
          <w:sz w:val="21"/>
          <w:szCs w:val="24"/>
        </w:rPr>
        <w:t>景区智慧化应用系统提升</w:t>
      </w:r>
      <w:r>
        <w:rPr>
          <w:rFonts w:hint="eastAsia" w:ascii="宋体" w:hAnsi="宋体" w:eastAsia="宋体" w:cs="宋体"/>
          <w:b/>
          <w:bCs/>
          <w:sz w:val="21"/>
          <w:szCs w:val="24"/>
          <w:lang w:val="en-US" w:eastAsia="zh-CN"/>
        </w:rPr>
        <w:t>（景区智能客服电话系统服务采购）项目</w:t>
      </w:r>
    </w:p>
    <w:p w14:paraId="3287C414">
      <w:pPr>
        <w:pStyle w:val="23"/>
        <w:adjustRightInd w:val="0"/>
        <w:snapToGrid w:val="0"/>
        <w:spacing w:before="120" w:after="120" w:line="440" w:lineRule="exact"/>
        <w:ind w:firstLine="422" w:firstLineChars="200"/>
        <w:rPr>
          <w:rFonts w:hint="eastAsia" w:ascii="宋体" w:hAnsi="宋体" w:eastAsia="宋体" w:cs="宋体"/>
          <w:b/>
          <w:sz w:val="32"/>
          <w:szCs w:val="32"/>
          <w:lang w:eastAsia="zh-CN"/>
        </w:rPr>
      </w:pPr>
      <w:r>
        <w:rPr>
          <w:rFonts w:hint="eastAsia" w:ascii="宋体" w:hAnsi="宋体" w:eastAsia="宋体" w:cs="宋体"/>
          <w:b/>
          <w:bCs/>
        </w:rPr>
        <w:t>二、项目编号:</w:t>
      </w:r>
      <w:r>
        <w:rPr>
          <w:rFonts w:hint="eastAsia" w:ascii="宋体" w:hAnsi="宋体" w:eastAsia="宋体" w:cs="宋体"/>
          <w:b/>
          <w:sz w:val="21"/>
          <w:szCs w:val="21"/>
        </w:rPr>
        <w:t>202</w:t>
      </w:r>
      <w:r>
        <w:rPr>
          <w:rFonts w:hint="eastAsia" w:hAnsi="宋体" w:cs="宋体"/>
          <w:b/>
          <w:sz w:val="21"/>
          <w:szCs w:val="21"/>
          <w:lang w:val="en-US" w:eastAsia="zh-CN"/>
        </w:rPr>
        <w:t>6</w:t>
      </w:r>
      <w:r>
        <w:rPr>
          <w:rFonts w:hint="eastAsia" w:ascii="宋体" w:hAnsi="宋体" w:eastAsia="宋体" w:cs="宋体"/>
          <w:b/>
          <w:sz w:val="21"/>
          <w:szCs w:val="21"/>
        </w:rPr>
        <w:t>QXS-</w:t>
      </w:r>
      <w:r>
        <w:rPr>
          <w:rFonts w:hint="eastAsia" w:ascii="宋体" w:hAnsi="宋体" w:eastAsia="宋体" w:cs="宋体"/>
          <w:b/>
          <w:sz w:val="21"/>
          <w:szCs w:val="21"/>
          <w:lang w:val="en-US" w:eastAsia="zh-CN"/>
        </w:rPr>
        <w:t>LYFW</w:t>
      </w:r>
      <w:r>
        <w:rPr>
          <w:rFonts w:hint="eastAsia" w:ascii="宋体" w:hAnsi="宋体" w:eastAsia="宋体" w:cs="宋体"/>
          <w:b/>
          <w:sz w:val="21"/>
          <w:szCs w:val="21"/>
        </w:rPr>
        <w:t>-</w:t>
      </w:r>
      <w:r>
        <w:rPr>
          <w:rFonts w:hint="eastAsia" w:ascii="宋体" w:hAnsi="宋体" w:eastAsia="宋体" w:cs="宋体"/>
          <w:b/>
          <w:sz w:val="21"/>
          <w:szCs w:val="21"/>
          <w:lang w:val="en-US" w:eastAsia="zh-CN"/>
        </w:rPr>
        <w:t>FW01</w:t>
      </w:r>
    </w:p>
    <w:p w14:paraId="2BB676FC">
      <w:pPr>
        <w:adjustRightInd w:val="0"/>
        <w:snapToGrid w:val="0"/>
        <w:spacing w:line="440" w:lineRule="exact"/>
        <w:ind w:firstLine="422" w:firstLineChars="200"/>
        <w:rPr>
          <w:rFonts w:hint="eastAsia" w:ascii="宋体" w:hAnsi="宋体" w:eastAsia="宋体" w:cs="宋体"/>
          <w:b/>
          <w:bCs/>
        </w:rPr>
      </w:pPr>
      <w:r>
        <w:rPr>
          <w:rFonts w:hint="eastAsia" w:ascii="宋体" w:hAnsi="宋体" w:eastAsia="宋体" w:cs="宋体"/>
          <w:b/>
          <w:bCs/>
        </w:rPr>
        <w:t>三、采购内容数量及供货时间：</w:t>
      </w:r>
    </w:p>
    <w:tbl>
      <w:tblPr>
        <w:tblStyle w:val="42"/>
        <w:tblpPr w:leftFromText="180" w:rightFromText="180" w:vertAnchor="text" w:horzAnchor="page" w:tblpX="757" w:tblpY="240"/>
        <w:tblOverlap w:val="never"/>
        <w:tblW w:w="96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5"/>
        <w:gridCol w:w="1694"/>
        <w:gridCol w:w="2655"/>
        <w:gridCol w:w="622"/>
        <w:gridCol w:w="600"/>
        <w:gridCol w:w="1852"/>
        <w:gridCol w:w="1695"/>
      </w:tblGrid>
      <w:tr w14:paraId="37179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0057D8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94" w:type="dxa"/>
            <w:tcBorders>
              <w:top w:val="single" w:color="000000" w:sz="4" w:space="0"/>
              <w:left w:val="single" w:color="000000" w:sz="4" w:space="0"/>
              <w:bottom w:val="single" w:color="000000" w:sz="4" w:space="0"/>
              <w:right w:val="single" w:color="000000" w:sz="4" w:space="0"/>
            </w:tcBorders>
            <w:noWrap w:val="0"/>
            <w:vAlign w:val="center"/>
          </w:tcPr>
          <w:p w14:paraId="0CEA0C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服务</w:t>
            </w:r>
            <w:r>
              <w:rPr>
                <w:rFonts w:hint="eastAsia" w:ascii="宋体" w:hAnsi="宋体" w:eastAsia="宋体" w:cs="宋体"/>
                <w:b/>
                <w:bCs/>
                <w:i w:val="0"/>
                <w:iCs w:val="0"/>
                <w:color w:val="000000"/>
                <w:kern w:val="0"/>
                <w:sz w:val="21"/>
                <w:szCs w:val="21"/>
                <w:u w:val="none"/>
                <w:lang w:val="en-US" w:eastAsia="zh-CN" w:bidi="ar"/>
              </w:rPr>
              <w:t>时间</w:t>
            </w:r>
          </w:p>
        </w:tc>
        <w:tc>
          <w:tcPr>
            <w:tcW w:w="2655" w:type="dxa"/>
            <w:tcBorders>
              <w:top w:val="single" w:color="000000" w:sz="4" w:space="0"/>
              <w:left w:val="single" w:color="000000" w:sz="4" w:space="0"/>
              <w:bottom w:val="single" w:color="000000" w:sz="4" w:space="0"/>
              <w:right w:val="single" w:color="000000" w:sz="4" w:space="0"/>
            </w:tcBorders>
            <w:noWrap/>
            <w:vAlign w:val="center"/>
          </w:tcPr>
          <w:p w14:paraId="1B19A10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项目内容</w:t>
            </w:r>
          </w:p>
        </w:tc>
        <w:tc>
          <w:tcPr>
            <w:tcW w:w="622" w:type="dxa"/>
            <w:tcBorders>
              <w:top w:val="single" w:color="000000" w:sz="4" w:space="0"/>
              <w:left w:val="single" w:color="000000" w:sz="4" w:space="0"/>
              <w:bottom w:val="single" w:color="000000" w:sz="4" w:space="0"/>
              <w:right w:val="single" w:color="000000" w:sz="4" w:space="0"/>
            </w:tcBorders>
            <w:noWrap/>
            <w:vAlign w:val="center"/>
          </w:tcPr>
          <w:p w14:paraId="65D38DA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354285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8F962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rPr>
              <w:t>上限控制价</w:t>
            </w:r>
            <w:r>
              <w:rPr>
                <w:rFonts w:hint="eastAsia" w:ascii="宋体" w:hAnsi="宋体" w:cs="宋体"/>
                <w:b/>
                <w:bCs/>
                <w:i w:val="0"/>
                <w:iCs w:val="0"/>
                <w:color w:val="000000"/>
                <w:kern w:val="0"/>
                <w:sz w:val="21"/>
                <w:szCs w:val="21"/>
                <w:u w:val="none"/>
                <w:lang w:val="en-US" w:eastAsia="zh-CN" w:bidi="ar"/>
              </w:rPr>
              <w:t>（元）</w:t>
            </w:r>
            <w:r>
              <w:rPr>
                <w:rFonts w:hint="eastAsia" w:ascii="宋体" w:hAnsi="宋体" w:eastAsia="宋体" w:cs="宋体"/>
                <w:b/>
                <w:bCs/>
                <w:i w:val="0"/>
                <w:iCs w:val="0"/>
                <w:color w:val="000000"/>
                <w:kern w:val="0"/>
                <w:sz w:val="21"/>
                <w:szCs w:val="21"/>
                <w:u w:val="none"/>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noWrap/>
            <w:vAlign w:val="center"/>
          </w:tcPr>
          <w:p w14:paraId="6B6841C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项目</w:t>
            </w:r>
            <w:r>
              <w:rPr>
                <w:rFonts w:hint="eastAsia" w:ascii="宋体" w:hAnsi="宋体" w:eastAsia="宋体" w:cs="宋体"/>
                <w:b/>
                <w:bCs/>
                <w:i w:val="0"/>
                <w:iCs w:val="0"/>
                <w:color w:val="000000"/>
                <w:kern w:val="0"/>
                <w:sz w:val="21"/>
                <w:szCs w:val="21"/>
                <w:u w:val="none"/>
                <w:lang w:val="en-US" w:eastAsia="zh-CN" w:bidi="ar"/>
              </w:rPr>
              <w:t>要求</w:t>
            </w:r>
          </w:p>
        </w:tc>
      </w:tr>
      <w:tr w14:paraId="6202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0" w:hRule="atLeast"/>
        </w:trPr>
        <w:tc>
          <w:tcPr>
            <w:tcW w:w="525" w:type="dxa"/>
            <w:tcBorders>
              <w:top w:val="single" w:color="000000" w:sz="4" w:space="0"/>
              <w:left w:val="single" w:color="000000" w:sz="4" w:space="0"/>
              <w:bottom w:val="single" w:color="000000" w:sz="4" w:space="0"/>
              <w:right w:val="single" w:color="000000" w:sz="4" w:space="0"/>
            </w:tcBorders>
            <w:noWrap/>
            <w:vAlign w:val="center"/>
          </w:tcPr>
          <w:p w14:paraId="7C8760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694" w:type="dxa"/>
            <w:tcBorders>
              <w:top w:val="single" w:color="000000" w:sz="4" w:space="0"/>
              <w:left w:val="single" w:color="000000" w:sz="4" w:space="0"/>
              <w:bottom w:val="single" w:color="000000" w:sz="4" w:space="0"/>
              <w:right w:val="single" w:color="000000" w:sz="4" w:space="0"/>
            </w:tcBorders>
            <w:noWrap w:val="0"/>
            <w:vAlign w:val="center"/>
          </w:tcPr>
          <w:p w14:paraId="1A5BB1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202</w:t>
            </w:r>
            <w:r>
              <w:rPr>
                <w:rFonts w:hint="eastAsia" w:ascii="宋体" w:hAnsi="宋体"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年9月</w:t>
            </w:r>
            <w:r>
              <w:rPr>
                <w:rFonts w:hint="eastAsia" w:ascii="宋体" w:hAnsi="宋体" w:cs="宋体"/>
                <w:i w:val="0"/>
                <w:iCs w:val="0"/>
                <w:color w:val="000000"/>
                <w:kern w:val="0"/>
                <w:sz w:val="21"/>
                <w:szCs w:val="21"/>
                <w:u w:val="none"/>
                <w:lang w:val="en-US" w:eastAsia="zh-CN" w:bidi="ar"/>
              </w:rPr>
              <w:t>23</w:t>
            </w:r>
            <w:r>
              <w:rPr>
                <w:rFonts w:hint="eastAsia" w:ascii="宋体" w:hAnsi="宋体" w:eastAsia="宋体" w:cs="宋体"/>
                <w:i w:val="0"/>
                <w:iCs w:val="0"/>
                <w:color w:val="000000"/>
                <w:kern w:val="0"/>
                <w:sz w:val="21"/>
                <w:szCs w:val="21"/>
                <w:u w:val="none"/>
                <w:lang w:val="en-US" w:eastAsia="zh-CN" w:bidi="ar"/>
              </w:rPr>
              <w:t>——202</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年9月</w:t>
            </w:r>
            <w:r>
              <w:rPr>
                <w:rFonts w:hint="eastAsia" w:ascii="宋体" w:hAnsi="宋体" w:cs="宋体"/>
                <w:i w:val="0"/>
                <w:iCs w:val="0"/>
                <w:color w:val="000000"/>
                <w:kern w:val="0"/>
                <w:sz w:val="21"/>
                <w:szCs w:val="21"/>
                <w:u w:val="none"/>
                <w:lang w:val="en-US" w:eastAsia="zh-CN" w:bidi="ar"/>
              </w:rPr>
              <w:t>22</w:t>
            </w:r>
            <w:r>
              <w:rPr>
                <w:rFonts w:hint="eastAsia" w:ascii="宋体" w:hAnsi="宋体" w:eastAsia="宋体" w:cs="宋体"/>
                <w:i w:val="0"/>
                <w:iCs w:val="0"/>
                <w:color w:val="000000"/>
                <w:kern w:val="0"/>
                <w:sz w:val="21"/>
                <w:szCs w:val="21"/>
                <w:u w:val="none"/>
                <w:lang w:val="en-US" w:eastAsia="zh-CN" w:bidi="ar"/>
              </w:rPr>
              <w:t>日</w:t>
            </w:r>
          </w:p>
        </w:tc>
        <w:tc>
          <w:tcPr>
            <w:tcW w:w="2655" w:type="dxa"/>
            <w:tcBorders>
              <w:top w:val="single" w:color="000000" w:sz="4" w:space="0"/>
              <w:left w:val="single" w:color="000000" w:sz="4" w:space="0"/>
              <w:bottom w:val="single" w:color="000000" w:sz="4" w:space="0"/>
              <w:right w:val="single" w:color="000000" w:sz="4" w:space="0"/>
            </w:tcBorders>
            <w:noWrap w:val="0"/>
            <w:vAlign w:val="center"/>
          </w:tcPr>
          <w:p w14:paraId="68F511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1.需满足对接现有南宁市青秀山风景区在用客服固话号码，可提供</w:t>
            </w:r>
            <w:r>
              <w:rPr>
                <w:rFonts w:hint="eastAsia" w:ascii="宋体" w:hAnsi="宋体" w:cs="宋体"/>
                <w:i w:val="0"/>
                <w:iCs w:val="0"/>
                <w:color w:val="000000"/>
                <w:kern w:val="0"/>
                <w:sz w:val="21"/>
                <w:szCs w:val="21"/>
                <w:u w:val="none"/>
                <w:lang w:val="en-US" w:eastAsia="zh-CN" w:bidi="ar"/>
              </w:rPr>
              <w:t>23</w:t>
            </w:r>
            <w:r>
              <w:rPr>
                <w:rFonts w:hint="eastAsia" w:ascii="宋体" w:hAnsi="宋体" w:eastAsia="宋体" w:cs="宋体"/>
                <w:i w:val="0"/>
                <w:iCs w:val="0"/>
                <w:color w:val="000000"/>
                <w:kern w:val="0"/>
                <w:sz w:val="21"/>
                <w:szCs w:val="21"/>
                <w:u w:val="none"/>
                <w:lang w:val="en-US" w:eastAsia="zh-CN" w:bidi="ar"/>
              </w:rPr>
              <w:t>并发同时呼入语音线路，满足</w:t>
            </w:r>
            <w:r>
              <w:rPr>
                <w:rFonts w:hint="eastAsia" w:ascii="宋体" w:hAnsi="宋体" w:cs="宋体"/>
                <w:i w:val="0"/>
                <w:iCs w:val="0"/>
                <w:color w:val="000000"/>
                <w:kern w:val="0"/>
                <w:sz w:val="21"/>
                <w:szCs w:val="21"/>
                <w:u w:val="none"/>
                <w:lang w:val="en-US" w:eastAsia="zh-CN" w:bidi="ar"/>
              </w:rPr>
              <w:t>23</w:t>
            </w:r>
            <w:r>
              <w:rPr>
                <w:rFonts w:hint="eastAsia" w:ascii="宋体" w:hAnsi="宋体" w:eastAsia="宋体" w:cs="宋体"/>
                <w:i w:val="0"/>
                <w:iCs w:val="0"/>
                <w:color w:val="000000"/>
                <w:kern w:val="0"/>
                <w:sz w:val="21"/>
                <w:szCs w:val="21"/>
                <w:u w:val="none"/>
                <w:lang w:val="en-US" w:eastAsia="zh-CN" w:bidi="ar"/>
              </w:rPr>
              <w:t>人同时呼入，</w:t>
            </w:r>
            <w:r>
              <w:rPr>
                <w:rFonts w:hint="eastAsia" w:ascii="宋体" w:hAnsi="宋体" w:cs="宋体"/>
                <w:i w:val="0"/>
                <w:iCs w:val="0"/>
                <w:color w:val="000000"/>
                <w:kern w:val="0"/>
                <w:sz w:val="21"/>
                <w:szCs w:val="21"/>
                <w:u w:val="none"/>
                <w:lang w:val="en-US" w:eastAsia="zh-CN" w:bidi="ar"/>
              </w:rPr>
              <w:t>23</w:t>
            </w:r>
            <w:r>
              <w:rPr>
                <w:rFonts w:hint="eastAsia" w:ascii="宋体" w:hAnsi="宋体" w:eastAsia="宋体" w:cs="宋体"/>
                <w:i w:val="0"/>
                <w:iCs w:val="0"/>
                <w:color w:val="000000"/>
                <w:kern w:val="0"/>
                <w:sz w:val="21"/>
                <w:szCs w:val="21"/>
                <w:u w:val="none"/>
                <w:lang w:val="en-US" w:eastAsia="zh-CN" w:bidi="ar"/>
              </w:rPr>
              <w:t>人同时转接要求；</w:t>
            </w:r>
          </w:p>
          <w:p w14:paraId="62CAA83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2.智能客服支持呼入、呼出语音机器人，支持 TTS、真人录音和 TTS+真人录音三种录音方式，辅助人工的服务接待。</w:t>
            </w:r>
          </w:p>
        </w:tc>
        <w:tc>
          <w:tcPr>
            <w:tcW w:w="622" w:type="dxa"/>
            <w:tcBorders>
              <w:top w:val="single" w:color="000000" w:sz="4" w:space="0"/>
              <w:left w:val="single" w:color="000000" w:sz="4" w:space="0"/>
              <w:bottom w:val="single" w:color="000000" w:sz="4" w:space="0"/>
              <w:right w:val="single" w:color="000000" w:sz="4" w:space="0"/>
            </w:tcBorders>
            <w:noWrap/>
            <w:vAlign w:val="center"/>
          </w:tcPr>
          <w:p w14:paraId="0B87E5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8859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52" w:type="dxa"/>
            <w:tcBorders>
              <w:top w:val="single" w:color="000000" w:sz="4" w:space="0"/>
              <w:left w:val="single" w:color="000000" w:sz="4" w:space="0"/>
              <w:bottom w:val="single" w:color="000000" w:sz="4" w:space="0"/>
              <w:right w:val="single" w:color="000000" w:sz="4" w:space="0"/>
            </w:tcBorders>
            <w:noWrap/>
            <w:vAlign w:val="center"/>
          </w:tcPr>
          <w:p w14:paraId="10238D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70000.00元/</w:t>
            </w:r>
            <w:r>
              <w:rPr>
                <w:rFonts w:hint="eastAsia" w:ascii="宋体" w:hAnsi="宋体" w:eastAsia="宋体" w:cs="宋体"/>
                <w:i w:val="0"/>
                <w:iCs w:val="0"/>
                <w:color w:val="000000"/>
                <w:kern w:val="0"/>
                <w:sz w:val="21"/>
                <w:szCs w:val="21"/>
                <w:u w:val="none"/>
                <w:lang w:val="en-US" w:eastAsia="zh-CN" w:bidi="ar"/>
              </w:rPr>
              <w:t>年</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14:paraId="447C32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详见第二章</w:t>
            </w:r>
            <w:r>
              <w:rPr>
                <w:rFonts w:hint="eastAsia" w:ascii="宋体" w:hAnsi="宋体" w:cs="宋体"/>
                <w:i w:val="0"/>
                <w:iCs w:val="0"/>
                <w:color w:val="000000"/>
                <w:kern w:val="0"/>
                <w:sz w:val="21"/>
                <w:szCs w:val="21"/>
                <w:u w:val="none"/>
                <w:lang w:val="en-US" w:eastAsia="zh-CN" w:bidi="ar"/>
              </w:rPr>
              <w:t>项目</w:t>
            </w:r>
            <w:r>
              <w:rPr>
                <w:rFonts w:hint="eastAsia" w:ascii="宋体" w:hAnsi="宋体" w:eastAsia="宋体" w:cs="宋体"/>
                <w:i w:val="0"/>
                <w:iCs w:val="0"/>
                <w:color w:val="000000"/>
                <w:kern w:val="0"/>
                <w:sz w:val="21"/>
                <w:szCs w:val="21"/>
                <w:u w:val="none"/>
                <w:lang w:val="en-US" w:eastAsia="zh-CN" w:bidi="ar"/>
              </w:rPr>
              <w:t>需求一览表</w:t>
            </w:r>
          </w:p>
        </w:tc>
      </w:tr>
    </w:tbl>
    <w:p w14:paraId="78063199">
      <w:pPr>
        <w:pStyle w:val="2"/>
        <w:spacing w:line="440" w:lineRule="exact"/>
        <w:ind w:firstLine="420" w:firstLineChars="200"/>
        <w:rPr>
          <w:rFonts w:hint="default" w:ascii="宋体" w:hAnsi="宋体"/>
          <w:bCs/>
          <w:kern w:val="2"/>
          <w:sz w:val="21"/>
          <w:szCs w:val="21"/>
          <w:lang w:val="en-US" w:eastAsia="zh-CN"/>
        </w:rPr>
      </w:pPr>
      <w:r>
        <w:rPr>
          <w:rFonts w:hint="eastAsia" w:ascii="宋体" w:hAnsi="宋体" w:eastAsia="宋体" w:cs="宋体"/>
        </w:rPr>
        <w:t xml:space="preserve"> </w:t>
      </w:r>
      <w:r>
        <w:rPr>
          <w:rFonts w:hint="eastAsia" w:ascii="宋体" w:hAnsi="宋体"/>
          <w:bCs/>
          <w:kern w:val="2"/>
          <w:sz w:val="21"/>
          <w:szCs w:val="21"/>
          <w:lang w:val="en-US" w:eastAsia="zh-CN"/>
        </w:rPr>
        <w:t>时间要求：</w:t>
      </w:r>
    </w:p>
    <w:p w14:paraId="2527141B">
      <w:pPr>
        <w:pStyle w:val="2"/>
        <w:spacing w:line="440" w:lineRule="exact"/>
        <w:ind w:firstLine="420" w:firstLineChars="200"/>
        <w:rPr>
          <w:rFonts w:hint="eastAsia" w:ascii="宋体" w:hAnsi="宋体"/>
          <w:b w:val="0"/>
          <w:bCs/>
          <w:kern w:val="2"/>
          <w:sz w:val="21"/>
          <w:szCs w:val="21"/>
          <w:highlight w:val="none"/>
        </w:rPr>
      </w:pPr>
      <w:r>
        <w:rPr>
          <w:rFonts w:hint="eastAsia" w:ascii="宋体" w:hAnsi="宋体"/>
          <w:bCs/>
          <w:kern w:val="2"/>
          <w:sz w:val="21"/>
          <w:szCs w:val="21"/>
          <w:highlight w:val="none"/>
          <w:lang w:val="en-US" w:eastAsia="zh-CN"/>
        </w:rPr>
        <w:t>1、采购内容交付时间要求：合同签订后10日内完成交付</w:t>
      </w:r>
      <w:r>
        <w:rPr>
          <w:rFonts w:hint="eastAsia" w:ascii="宋体" w:hAnsi="宋体"/>
          <w:b w:val="0"/>
          <w:bCs/>
          <w:kern w:val="2"/>
          <w:sz w:val="21"/>
          <w:szCs w:val="21"/>
          <w:highlight w:val="none"/>
        </w:rPr>
        <w:t>。</w:t>
      </w:r>
    </w:p>
    <w:p w14:paraId="6E2C5C28">
      <w:pPr>
        <w:spacing w:line="240" w:lineRule="atLeast"/>
        <w:ind w:firstLine="420" w:firstLineChars="200"/>
        <w:rPr>
          <w:rFonts w:hint="eastAsia" w:ascii="宋体" w:hAnsi="宋体" w:eastAsia="宋体" w:cs="宋体"/>
          <w:b/>
          <w:szCs w:val="21"/>
        </w:rPr>
      </w:pPr>
      <w:r>
        <w:rPr>
          <w:rFonts w:hint="eastAsia" w:ascii="宋体" w:hAnsi="宋体" w:cs="Times New Roman"/>
          <w:bCs/>
          <w:color w:val="auto"/>
          <w:kern w:val="2"/>
          <w:sz w:val="21"/>
          <w:szCs w:val="21"/>
          <w:highlight w:val="none"/>
          <w:u w:val="none"/>
          <w:shd w:val="clear" w:color="auto" w:fill="auto"/>
          <w:lang w:val="en-US" w:eastAsia="zh-CN"/>
        </w:rPr>
        <w:t>2、</w:t>
      </w:r>
      <w:r>
        <w:rPr>
          <w:rFonts w:hint="eastAsia" w:ascii="宋体" w:hAnsi="宋体" w:cs="Times New Roman"/>
          <w:bCs/>
          <w:color w:val="auto"/>
          <w:kern w:val="2"/>
          <w:sz w:val="21"/>
          <w:szCs w:val="21"/>
          <w:highlight w:val="none"/>
          <w:shd w:val="clear" w:color="auto" w:fill="auto"/>
          <w:lang w:val="en-US" w:eastAsia="zh-CN"/>
        </w:rPr>
        <w:t>合同履行期限</w:t>
      </w:r>
      <w:r>
        <w:rPr>
          <w:rFonts w:hint="eastAsia" w:ascii="宋体" w:hAnsi="宋体" w:cs="Times New Roman"/>
          <w:bCs/>
          <w:color w:val="auto"/>
          <w:kern w:val="2"/>
          <w:sz w:val="21"/>
          <w:szCs w:val="21"/>
          <w:highlight w:val="none"/>
          <w:shd w:val="clear" w:color="auto" w:fill="auto"/>
        </w:rPr>
        <w:t>：</w:t>
      </w:r>
      <w:r>
        <w:rPr>
          <w:rFonts w:hint="eastAsia" w:ascii="宋体" w:hAnsi="宋体" w:cs="Times New Roman"/>
          <w:bCs/>
          <w:color w:val="auto"/>
          <w:sz w:val="21"/>
          <w:szCs w:val="21"/>
          <w:highlight w:val="none"/>
          <w:u w:val="none"/>
          <w:shd w:val="clear" w:color="auto" w:fill="auto"/>
        </w:rPr>
        <w:t>自合同签订之日起</w:t>
      </w:r>
      <w:r>
        <w:rPr>
          <w:rFonts w:hint="eastAsia" w:ascii="宋体" w:hAnsi="宋体" w:cs="Times New Roman"/>
          <w:bCs/>
          <w:color w:val="auto"/>
          <w:sz w:val="21"/>
          <w:szCs w:val="21"/>
          <w:highlight w:val="none"/>
          <w:u w:val="none"/>
          <w:shd w:val="clear" w:color="auto" w:fill="auto"/>
          <w:lang w:val="en-US" w:eastAsia="zh-CN"/>
        </w:rPr>
        <w:t>2</w:t>
      </w:r>
      <w:r>
        <w:rPr>
          <w:rFonts w:hint="eastAsia" w:ascii="宋体" w:hAnsi="宋体" w:cs="Times New Roman"/>
          <w:bCs/>
          <w:color w:val="auto"/>
          <w:sz w:val="21"/>
          <w:szCs w:val="21"/>
          <w:highlight w:val="none"/>
          <w:u w:val="none"/>
          <w:lang w:val="en-US" w:eastAsia="zh-CN"/>
        </w:rPr>
        <w:t>年。合同有效期届满后，若双方无异议，协议自动顺延1年，</w:t>
      </w:r>
      <w:r>
        <w:rPr>
          <w:rFonts w:hint="eastAsia" w:ascii="宋体" w:hAnsi="宋体" w:eastAsia="宋体" w:cs="宋体"/>
          <w:highlight w:val="none"/>
          <w:lang w:val="en-US" w:eastAsia="zh-CN"/>
        </w:rPr>
        <w:t>续签合同金额将根据前期合作情况、市场行情及服务内容进行友好协商</w:t>
      </w:r>
      <w:r>
        <w:rPr>
          <w:rFonts w:hint="eastAsia" w:ascii="宋体" w:hAnsi="宋体" w:cs="宋体"/>
          <w:highlight w:val="none"/>
          <w:lang w:val="en-US" w:eastAsia="zh-CN"/>
        </w:rPr>
        <w:t>。</w:t>
      </w:r>
      <w:r>
        <w:rPr>
          <w:rFonts w:hint="eastAsia" w:ascii="宋体" w:hAnsi="宋体" w:cs="Times New Roman"/>
          <w:bCs/>
          <w:color w:val="auto"/>
          <w:sz w:val="21"/>
          <w:szCs w:val="21"/>
          <w:highlight w:val="none"/>
          <w:u w:val="none"/>
          <w:shd w:val="clear" w:color="auto" w:fill="auto"/>
          <w:lang w:val="en-US" w:eastAsia="zh-CN"/>
        </w:rPr>
        <w:t>若任何一方提出异议不再续约，可在合同期满当月办理书面终止手续。</w:t>
      </w:r>
    </w:p>
    <w:p w14:paraId="5B86289E">
      <w:pPr>
        <w:pStyle w:val="2"/>
        <w:spacing w:line="440" w:lineRule="exact"/>
        <w:ind w:firstLine="422" w:firstLineChars="200"/>
        <w:outlineLvl w:val="1"/>
        <w:rPr>
          <w:rFonts w:hint="eastAsia" w:ascii="宋体" w:hAnsi="宋体" w:eastAsia="宋体" w:cs="宋体"/>
          <w:bCs/>
          <w:szCs w:val="21"/>
        </w:rPr>
      </w:pPr>
      <w:r>
        <w:rPr>
          <w:rFonts w:hint="eastAsia" w:ascii="宋体" w:hAnsi="宋体" w:eastAsia="宋体" w:cs="宋体"/>
          <w:b/>
          <w:szCs w:val="21"/>
        </w:rPr>
        <w:t>不接受部分报价。</w:t>
      </w:r>
      <w:r>
        <w:rPr>
          <w:rFonts w:hint="eastAsia" w:ascii="宋体" w:hAnsi="宋体" w:eastAsia="宋体" w:cs="宋体"/>
          <w:bCs/>
          <w:szCs w:val="21"/>
        </w:rPr>
        <w:t>如需进一步了解详细内容，详见采购文件。</w:t>
      </w:r>
    </w:p>
    <w:p w14:paraId="7D607A7F">
      <w:pPr>
        <w:widowControl/>
        <w:spacing w:line="440" w:lineRule="exact"/>
        <w:ind w:firstLine="422" w:firstLineChars="200"/>
        <w:rPr>
          <w:rFonts w:hint="eastAsia" w:ascii="宋体" w:hAnsi="宋体" w:eastAsia="宋体" w:cs="宋体"/>
          <w:kern w:val="0"/>
          <w:sz w:val="24"/>
        </w:rPr>
      </w:pPr>
      <w:r>
        <w:rPr>
          <w:rFonts w:hint="eastAsia" w:ascii="宋体" w:hAnsi="宋体" w:eastAsia="宋体" w:cs="宋体"/>
          <w:b/>
          <w:bCs/>
        </w:rPr>
        <w:t>四、上限控制价（人民币）：</w:t>
      </w:r>
      <w:r>
        <w:rPr>
          <w:rFonts w:hint="eastAsia" w:ascii="宋体" w:hAnsi="宋体" w:eastAsia="宋体" w:cs="宋体"/>
          <w:szCs w:val="21"/>
          <w:lang w:val="en-US" w:eastAsia="zh-CN"/>
        </w:rPr>
        <w:t>7</w:t>
      </w:r>
      <w:r>
        <w:rPr>
          <w:rFonts w:hint="eastAsia" w:ascii="宋体" w:hAnsi="宋体" w:cs="宋体"/>
          <w:szCs w:val="21"/>
          <w:lang w:val="en-US" w:eastAsia="zh-CN"/>
        </w:rPr>
        <w:t>0</w:t>
      </w:r>
      <w:r>
        <w:rPr>
          <w:rFonts w:hint="eastAsia" w:ascii="宋体" w:hAnsi="宋体" w:eastAsia="宋体" w:cs="宋体"/>
          <w:szCs w:val="21"/>
          <w:lang w:val="en-US" w:eastAsia="zh-CN"/>
        </w:rPr>
        <w:t>000</w:t>
      </w:r>
      <w:r>
        <w:rPr>
          <w:rFonts w:hint="eastAsia" w:ascii="宋体" w:hAnsi="宋体" w:eastAsia="宋体" w:cs="宋体"/>
          <w:szCs w:val="21"/>
        </w:rPr>
        <w:t>.00元</w:t>
      </w:r>
      <w:r>
        <w:rPr>
          <w:rFonts w:hint="eastAsia" w:ascii="宋体" w:hAnsi="宋体" w:cs="宋体"/>
          <w:szCs w:val="21"/>
          <w:lang w:val="en-US" w:eastAsia="zh-CN"/>
        </w:rPr>
        <w:t>/年</w:t>
      </w:r>
      <w:r>
        <w:rPr>
          <w:rFonts w:hint="eastAsia" w:ascii="宋体" w:hAnsi="宋体" w:eastAsia="宋体" w:cs="宋体"/>
          <w:szCs w:val="21"/>
        </w:rPr>
        <w:t>。</w:t>
      </w:r>
    </w:p>
    <w:p w14:paraId="5282553F">
      <w:pPr>
        <w:adjustRightInd w:val="0"/>
        <w:snapToGrid w:val="0"/>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rPr>
        <w:t>五、</w:t>
      </w:r>
      <w:r>
        <w:rPr>
          <w:rFonts w:hint="eastAsia" w:ascii="宋体" w:hAnsi="宋体" w:cs="宋体"/>
          <w:b/>
          <w:bCs/>
          <w:szCs w:val="21"/>
          <w:lang w:val="en-US" w:eastAsia="zh-CN"/>
        </w:rPr>
        <w:t>投标</w:t>
      </w:r>
      <w:r>
        <w:rPr>
          <w:rFonts w:hint="eastAsia" w:ascii="宋体" w:hAnsi="宋体" w:eastAsia="宋体" w:cs="宋体"/>
          <w:b/>
          <w:bCs/>
          <w:szCs w:val="21"/>
        </w:rPr>
        <w:t>人的资格要求：</w:t>
      </w:r>
    </w:p>
    <w:p w14:paraId="014ADF6E">
      <w:pPr>
        <w:adjustRightInd w:val="0"/>
        <w:snapToGrid w:val="0"/>
        <w:spacing w:line="44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1.满足《中华人民共和国政府采购法》第二十二条规定</w:t>
      </w:r>
      <w:r>
        <w:rPr>
          <w:rFonts w:hint="eastAsia" w:ascii="宋体" w:hAnsi="宋体" w:eastAsia="宋体" w:cs="宋体"/>
          <w:szCs w:val="21"/>
          <w:highlight w:val="none"/>
          <w:lang w:eastAsia="zh-CN"/>
        </w:rPr>
        <w:t>，</w:t>
      </w:r>
      <w:r>
        <w:rPr>
          <w:rFonts w:hint="eastAsia" w:ascii="宋体" w:hAnsi="宋体" w:eastAsia="宋体" w:cs="宋体"/>
          <w:szCs w:val="21"/>
          <w:highlight w:val="none"/>
        </w:rPr>
        <w:t>经营本次招标采购内容的</w:t>
      </w:r>
      <w:r>
        <w:rPr>
          <w:rFonts w:hint="eastAsia" w:ascii="宋体" w:hAnsi="宋体" w:cs="宋体"/>
          <w:szCs w:val="21"/>
          <w:highlight w:val="none"/>
          <w:lang w:val="en-US" w:eastAsia="zh-CN"/>
        </w:rPr>
        <w:t>投标</w:t>
      </w:r>
      <w:r>
        <w:rPr>
          <w:rFonts w:hint="eastAsia" w:ascii="宋体" w:hAnsi="宋体" w:cs="宋体"/>
          <w:szCs w:val="21"/>
          <w:highlight w:val="none"/>
          <w:lang w:eastAsia="zh-CN"/>
        </w:rPr>
        <w:t>人</w:t>
      </w:r>
      <w:r>
        <w:rPr>
          <w:rFonts w:hint="eastAsia" w:ascii="宋体" w:hAnsi="宋体" w:eastAsia="宋体" w:cs="宋体"/>
          <w:szCs w:val="21"/>
          <w:highlight w:val="none"/>
        </w:rPr>
        <w:t>或其授权的分支机构（含下属分公司）或其他组织。</w:t>
      </w:r>
    </w:p>
    <w:p w14:paraId="4D0EE354">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2.本项目不接受联合体</w:t>
      </w:r>
      <w:r>
        <w:rPr>
          <w:rFonts w:hint="eastAsia" w:ascii="宋体" w:hAnsi="宋体" w:cs="宋体"/>
          <w:szCs w:val="21"/>
          <w:lang w:eastAsia="zh-CN"/>
        </w:rPr>
        <w:t>投标</w:t>
      </w:r>
      <w:r>
        <w:rPr>
          <w:rFonts w:hint="eastAsia" w:ascii="宋体" w:hAnsi="宋体" w:eastAsia="宋体" w:cs="宋体"/>
          <w:szCs w:val="21"/>
        </w:rPr>
        <w:t>。</w:t>
      </w:r>
    </w:p>
    <w:p w14:paraId="704226A5">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3.单位负责人为同一人或者存在直接控股、管理关系的不同供应商，不得参加同一合同项下的采购活动。</w:t>
      </w:r>
    </w:p>
    <w:p w14:paraId="71182251">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4.对在“信用中国”网站(www.creditchina.gov.cn)、中国政府采购网(www.ccgp.gov.cn)等渠道列入失信被执行人、重大税收违法案件当事人名单、政府采购严重违法失信行为记录名单</w:t>
      </w:r>
      <w:r>
        <w:rPr>
          <w:rFonts w:hint="eastAsia" w:ascii="宋体" w:hAnsi="宋体" w:eastAsia="宋体" w:cs="宋体"/>
          <w:color w:val="000000" w:themeColor="text1"/>
          <w:szCs w:val="21"/>
          <w14:textFill>
            <w14:solidFill>
              <w14:schemeClr w14:val="tx1"/>
            </w14:solidFill>
          </w14:textFill>
        </w:rPr>
        <w:t>及其他不符合《中华人民共和国政府采购法》第二十二条规定条件</w:t>
      </w:r>
      <w:r>
        <w:rPr>
          <w:rFonts w:hint="eastAsia" w:ascii="宋体" w:hAnsi="宋体" w:eastAsia="宋体" w:cs="宋体"/>
          <w:szCs w:val="21"/>
        </w:rPr>
        <w:t>的供应商，不得参与本次采购活动。</w:t>
      </w:r>
    </w:p>
    <w:p w14:paraId="326926D7">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5.在本网站存在违约或者失信行为而被列入黑名单的供应商，不得参与本次采购活动。</w:t>
      </w:r>
    </w:p>
    <w:p w14:paraId="61D96012">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6.其他要求：</w:t>
      </w:r>
    </w:p>
    <w:p w14:paraId="40D76EC1">
      <w:pPr>
        <w:adjustRightInd w:val="0"/>
        <w:snapToGrid w:val="0"/>
        <w:spacing w:line="440" w:lineRule="exact"/>
        <w:ind w:firstLine="420" w:firstLineChars="200"/>
        <w:rPr>
          <w:rFonts w:hint="eastAsia" w:ascii="宋体" w:hAnsi="宋体" w:eastAsia="宋体" w:cs="宋体"/>
        </w:rPr>
      </w:pPr>
      <w:r>
        <w:rPr>
          <w:rFonts w:hint="eastAsia" w:ascii="宋体" w:hAnsi="宋体" w:eastAsia="宋体" w:cs="宋体"/>
          <w:szCs w:val="21"/>
        </w:rPr>
        <w:t>①在南宁青山清竞价采购网（http://www.qxscg.cn）注册成功的</w:t>
      </w:r>
      <w:r>
        <w:rPr>
          <w:rFonts w:hint="eastAsia" w:ascii="宋体" w:hAnsi="宋体" w:eastAsia="宋体" w:cs="宋体"/>
          <w:szCs w:val="21"/>
          <w:lang w:val="en-US" w:eastAsia="zh-CN"/>
        </w:rPr>
        <w:t>2026年景区智慧化设施、设备、网络、平台等研究开发及利用提升工作——</w:t>
      </w:r>
      <w:r>
        <w:rPr>
          <w:rFonts w:hint="eastAsia" w:ascii="宋体" w:hAnsi="宋体" w:eastAsia="宋体" w:cs="宋体"/>
          <w:szCs w:val="21"/>
        </w:rPr>
        <w:t>景区智慧化应用系统提升</w:t>
      </w:r>
      <w:r>
        <w:rPr>
          <w:rFonts w:hint="eastAsia" w:ascii="宋体" w:hAnsi="宋体" w:eastAsia="宋体" w:cs="宋体"/>
          <w:szCs w:val="21"/>
          <w:lang w:val="en-US" w:eastAsia="zh-CN"/>
        </w:rPr>
        <w:t>（景区智能客服电话系统服务采购）项目</w:t>
      </w:r>
      <w:r>
        <w:rPr>
          <w:rFonts w:hint="eastAsia" w:ascii="宋体" w:hAnsi="宋体" w:eastAsia="宋体" w:cs="宋体"/>
          <w:szCs w:val="21"/>
        </w:rPr>
        <w:t>供应商。</w:t>
      </w:r>
    </w:p>
    <w:p w14:paraId="12D6E87D">
      <w:pPr>
        <w:adjustRightInd w:val="0"/>
        <w:snapToGrid w:val="0"/>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rPr>
        <w:t>六、采购文件的获取：</w:t>
      </w:r>
    </w:p>
    <w:p w14:paraId="369E202E">
      <w:pPr>
        <w:pStyle w:val="39"/>
        <w:spacing w:beforeAutospacing="0" w:afterAutospacing="0" w:line="440" w:lineRule="exact"/>
        <w:ind w:firstLine="420"/>
        <w:jc w:val="both"/>
        <w:textAlignment w:val="top"/>
        <w:rPr>
          <w:rFonts w:hint="eastAsia" w:ascii="宋体" w:hAnsi="宋体" w:eastAsia="宋体" w:cs="宋体"/>
          <w:sz w:val="21"/>
          <w:szCs w:val="21"/>
        </w:rPr>
      </w:pPr>
      <w:r>
        <w:rPr>
          <w:rFonts w:hint="eastAsia" w:ascii="宋体" w:hAnsi="宋体" w:eastAsia="宋体" w:cs="宋体"/>
          <w:sz w:val="21"/>
          <w:szCs w:val="21"/>
        </w:rPr>
        <w:t>1.发放时间：</w:t>
      </w:r>
      <w:r>
        <w:rPr>
          <w:rFonts w:hint="eastAsia" w:ascii="宋体" w:hAnsi="宋体" w:eastAsia="宋体" w:cs="宋体"/>
          <w:sz w:val="21"/>
          <w:szCs w:val="21"/>
          <w:u w:val="single"/>
        </w:rPr>
        <w:t>202</w:t>
      </w:r>
      <w:r>
        <w:rPr>
          <w:rFonts w:hint="eastAsia" w:hAnsi="宋体" w:cs="宋体"/>
          <w:sz w:val="21"/>
          <w:szCs w:val="21"/>
          <w:u w:val="single"/>
          <w:lang w:val="en-US" w:eastAsia="zh-CN"/>
        </w:rPr>
        <w:t>6</w:t>
      </w:r>
      <w:r>
        <w:rPr>
          <w:rFonts w:hint="eastAsia" w:ascii="宋体" w:hAnsi="宋体" w:eastAsia="宋体" w:cs="宋体"/>
          <w:sz w:val="21"/>
          <w:szCs w:val="21"/>
          <w:u w:val="single"/>
        </w:rPr>
        <w:t>年</w:t>
      </w:r>
      <w:r>
        <w:rPr>
          <w:rFonts w:hint="eastAsia" w:hAnsi="宋体" w:cs="宋体"/>
          <w:sz w:val="21"/>
          <w:szCs w:val="21"/>
          <w:u w:val="single"/>
          <w:lang w:val="en-US" w:eastAsia="zh-CN"/>
        </w:rPr>
        <w:t>9</w:t>
      </w:r>
      <w:r>
        <w:rPr>
          <w:rFonts w:hint="eastAsia" w:ascii="宋体" w:hAnsi="宋体" w:eastAsia="宋体" w:cs="宋体"/>
          <w:sz w:val="21"/>
          <w:szCs w:val="21"/>
          <w:u w:val="single"/>
        </w:rPr>
        <w:t>月</w:t>
      </w:r>
      <w:r>
        <w:rPr>
          <w:rFonts w:hint="eastAsia" w:hAnsi="宋体" w:cs="宋体"/>
          <w:sz w:val="21"/>
          <w:szCs w:val="21"/>
          <w:u w:val="single"/>
          <w:lang w:val="en-US" w:eastAsia="zh-CN"/>
        </w:rPr>
        <w:t>4</w:t>
      </w:r>
      <w:r>
        <w:rPr>
          <w:rFonts w:hint="eastAsia" w:ascii="宋体" w:hAnsi="宋体" w:eastAsia="宋体" w:cs="宋体"/>
          <w:sz w:val="21"/>
          <w:szCs w:val="21"/>
          <w:u w:val="single"/>
        </w:rPr>
        <w:t>日08:00至202</w:t>
      </w:r>
      <w:r>
        <w:rPr>
          <w:rFonts w:hint="eastAsia" w:hAnsi="宋体" w:cs="宋体"/>
          <w:sz w:val="21"/>
          <w:szCs w:val="21"/>
          <w:u w:val="single"/>
          <w:lang w:val="en-US" w:eastAsia="zh-CN"/>
        </w:rPr>
        <w:t>6</w:t>
      </w:r>
      <w:r>
        <w:rPr>
          <w:rFonts w:hint="eastAsia" w:ascii="宋体" w:hAnsi="宋体" w:eastAsia="宋体" w:cs="宋体"/>
          <w:sz w:val="21"/>
          <w:szCs w:val="21"/>
          <w:u w:val="single"/>
        </w:rPr>
        <w:t>年</w:t>
      </w:r>
      <w:r>
        <w:rPr>
          <w:rFonts w:hint="eastAsia" w:hAnsi="宋体" w:cs="宋体"/>
          <w:sz w:val="21"/>
          <w:szCs w:val="21"/>
          <w:u w:val="single"/>
          <w:lang w:val="en-US" w:eastAsia="zh-CN"/>
        </w:rPr>
        <w:t>9</w:t>
      </w:r>
      <w:r>
        <w:rPr>
          <w:rFonts w:hint="eastAsia" w:ascii="宋体" w:hAnsi="宋体" w:eastAsia="宋体" w:cs="宋体"/>
          <w:sz w:val="21"/>
          <w:szCs w:val="21"/>
          <w:u w:val="single"/>
        </w:rPr>
        <w:t>月</w:t>
      </w:r>
      <w:r>
        <w:rPr>
          <w:rFonts w:hint="eastAsia" w:hAnsi="宋体" w:cs="宋体"/>
          <w:sz w:val="21"/>
          <w:szCs w:val="21"/>
          <w:u w:val="single"/>
          <w:lang w:val="en-US" w:eastAsia="zh-CN"/>
        </w:rPr>
        <w:t>11</w:t>
      </w:r>
      <w:r>
        <w:rPr>
          <w:rFonts w:hint="eastAsia" w:ascii="宋体" w:hAnsi="宋体" w:eastAsia="宋体" w:cs="宋体"/>
          <w:sz w:val="21"/>
          <w:szCs w:val="21"/>
          <w:u w:val="single"/>
        </w:rPr>
        <w:t>日18:00</w:t>
      </w:r>
      <w:r>
        <w:rPr>
          <w:rFonts w:hint="eastAsia" w:ascii="宋体" w:hAnsi="宋体" w:eastAsia="宋体" w:cs="宋体"/>
          <w:sz w:val="21"/>
          <w:szCs w:val="21"/>
        </w:rPr>
        <w:t>（工作日）。</w:t>
      </w:r>
    </w:p>
    <w:p w14:paraId="1DAB5528">
      <w:pPr>
        <w:adjustRightInd w:val="0"/>
        <w:snapToGrid w:val="0"/>
        <w:spacing w:line="440" w:lineRule="exact"/>
        <w:ind w:left="346" w:leftChars="165"/>
        <w:rPr>
          <w:rFonts w:hint="eastAsia" w:ascii="宋体" w:hAnsi="宋体" w:eastAsia="宋体" w:cs="宋体"/>
          <w:b/>
          <w:bCs/>
          <w:szCs w:val="21"/>
        </w:rPr>
      </w:pPr>
      <w:r>
        <w:rPr>
          <w:rFonts w:hint="eastAsia" w:ascii="宋体" w:hAnsi="宋体" w:eastAsia="宋体" w:cs="宋体"/>
          <w:szCs w:val="21"/>
        </w:rPr>
        <w:t>2.发放网站：南宁青山清竞价采购网（http://www.qxscg.cn）</w:t>
      </w:r>
    </w:p>
    <w:p w14:paraId="64C410D0">
      <w:pPr>
        <w:adjustRightInd w:val="0"/>
        <w:snapToGrid w:val="0"/>
        <w:spacing w:line="440" w:lineRule="exact"/>
        <w:ind w:left="346" w:leftChars="165"/>
        <w:rPr>
          <w:rFonts w:hint="eastAsia" w:ascii="宋体" w:hAnsi="宋体" w:eastAsia="宋体" w:cs="宋体"/>
          <w:b/>
          <w:bCs/>
          <w:szCs w:val="21"/>
        </w:rPr>
      </w:pPr>
      <w:r>
        <w:rPr>
          <w:rFonts w:hint="eastAsia" w:ascii="宋体" w:hAnsi="宋体" w:eastAsia="宋体" w:cs="宋体"/>
          <w:b/>
          <w:bCs/>
          <w:szCs w:val="21"/>
        </w:rPr>
        <w:t>七、截止时间和地点:</w:t>
      </w:r>
    </w:p>
    <w:p w14:paraId="2E9DD14D">
      <w:pPr>
        <w:adjustRightInd w:val="0"/>
        <w:snapToGrid w:val="0"/>
        <w:spacing w:line="440" w:lineRule="exact"/>
        <w:ind w:firstLine="420" w:firstLineChars="200"/>
        <w:rPr>
          <w:rFonts w:hint="eastAsia" w:ascii="宋体" w:hAnsi="宋体" w:eastAsia="宋体" w:cs="宋体"/>
          <w:kern w:val="0"/>
          <w:szCs w:val="21"/>
        </w:rPr>
      </w:pPr>
      <w:r>
        <w:rPr>
          <w:rFonts w:hint="eastAsia" w:ascii="宋体" w:hAnsi="宋体" w:cs="宋体"/>
          <w:szCs w:val="21"/>
          <w:lang w:eastAsia="zh-CN"/>
        </w:rPr>
        <w:t>投标</w:t>
      </w:r>
      <w:r>
        <w:rPr>
          <w:rFonts w:hint="eastAsia" w:ascii="宋体" w:hAnsi="宋体" w:eastAsia="宋体" w:cs="宋体"/>
          <w:szCs w:val="21"/>
        </w:rPr>
        <w:t>人</w:t>
      </w:r>
      <w:r>
        <w:rPr>
          <w:rFonts w:hint="eastAsia" w:ascii="宋体" w:hAnsi="宋体" w:eastAsia="宋体" w:cs="宋体"/>
          <w:kern w:val="0"/>
          <w:szCs w:val="21"/>
        </w:rPr>
        <w:t>应于</w:t>
      </w:r>
      <w:r>
        <w:rPr>
          <w:rFonts w:hint="eastAsia" w:ascii="宋体" w:hAnsi="宋体" w:eastAsia="宋体" w:cs="宋体"/>
          <w:szCs w:val="21"/>
          <w:u w:val="single"/>
        </w:rPr>
        <w:t>202</w:t>
      </w:r>
      <w:r>
        <w:rPr>
          <w:rFonts w:hint="eastAsia" w:ascii="宋体" w:hAnsi="宋体" w:cs="宋体"/>
          <w:szCs w:val="21"/>
          <w:u w:val="single"/>
          <w:lang w:val="en-US" w:eastAsia="zh-CN"/>
        </w:rPr>
        <w:t>6</w:t>
      </w:r>
      <w:r>
        <w:rPr>
          <w:rFonts w:hint="eastAsia" w:ascii="宋体" w:hAnsi="宋体" w:eastAsia="宋体" w:cs="宋体"/>
          <w:szCs w:val="21"/>
          <w:u w:val="single"/>
        </w:rPr>
        <w:t>年</w:t>
      </w:r>
      <w:r>
        <w:rPr>
          <w:rFonts w:hint="eastAsia" w:ascii="宋体" w:hAnsi="宋体" w:cs="宋体"/>
          <w:szCs w:val="21"/>
          <w:u w:val="single"/>
          <w:lang w:val="en-US" w:eastAsia="zh-CN"/>
        </w:rPr>
        <w:t>9</w:t>
      </w:r>
      <w:r>
        <w:rPr>
          <w:rFonts w:hint="eastAsia" w:ascii="宋体" w:hAnsi="宋体" w:eastAsia="宋体" w:cs="宋体"/>
          <w:szCs w:val="21"/>
          <w:u w:val="single"/>
        </w:rPr>
        <w:t>月</w:t>
      </w:r>
      <w:r>
        <w:rPr>
          <w:rFonts w:hint="eastAsia" w:ascii="宋体" w:hAnsi="宋体" w:cs="宋体"/>
          <w:szCs w:val="21"/>
          <w:u w:val="single"/>
          <w:lang w:val="en-US" w:eastAsia="zh-CN"/>
        </w:rPr>
        <w:t>11</w:t>
      </w:r>
      <w:r>
        <w:rPr>
          <w:rFonts w:hint="eastAsia" w:ascii="宋体" w:hAnsi="宋体" w:eastAsia="宋体" w:cs="宋体"/>
          <w:szCs w:val="21"/>
          <w:u w:val="single"/>
        </w:rPr>
        <w:t>日18:00</w:t>
      </w:r>
      <w:r>
        <w:rPr>
          <w:rFonts w:hint="eastAsia" w:ascii="宋体" w:hAnsi="宋体" w:eastAsia="宋体" w:cs="宋体"/>
          <w:kern w:val="0"/>
          <w:szCs w:val="21"/>
        </w:rPr>
        <w:t>止，将</w:t>
      </w:r>
      <w:r>
        <w:rPr>
          <w:rFonts w:hint="eastAsia" w:ascii="宋体" w:hAnsi="宋体" w:cs="宋体"/>
          <w:kern w:val="0"/>
          <w:szCs w:val="21"/>
          <w:lang w:eastAsia="zh-CN"/>
        </w:rPr>
        <w:t>投标</w:t>
      </w:r>
      <w:r>
        <w:rPr>
          <w:rFonts w:hint="eastAsia" w:ascii="宋体" w:hAnsi="宋体" w:eastAsia="宋体" w:cs="宋体"/>
          <w:kern w:val="0"/>
          <w:szCs w:val="21"/>
        </w:rPr>
        <w:t>文件上传至</w:t>
      </w:r>
      <w:r>
        <w:rPr>
          <w:rFonts w:hint="eastAsia" w:ascii="宋体" w:hAnsi="宋体" w:eastAsia="宋体" w:cs="宋体"/>
          <w:szCs w:val="21"/>
        </w:rPr>
        <w:t>南宁青山清竞价采购网（http://www.qxscg.cn）</w:t>
      </w:r>
      <w:r>
        <w:rPr>
          <w:rFonts w:hint="eastAsia" w:ascii="宋体" w:hAnsi="宋体" w:eastAsia="宋体" w:cs="宋体"/>
          <w:kern w:val="0"/>
          <w:szCs w:val="21"/>
        </w:rPr>
        <w:t>，逾期上传的将予以拒收。</w:t>
      </w:r>
    </w:p>
    <w:p w14:paraId="7913AF0D">
      <w:pPr>
        <w:widowControl/>
        <w:spacing w:line="440" w:lineRule="exact"/>
        <w:ind w:firstLine="422" w:firstLineChars="200"/>
        <w:jc w:val="left"/>
        <w:rPr>
          <w:rFonts w:hint="eastAsia" w:ascii="宋体" w:hAnsi="宋体" w:eastAsia="宋体" w:cs="宋体"/>
          <w:kern w:val="0"/>
          <w:szCs w:val="21"/>
        </w:rPr>
      </w:pPr>
      <w:r>
        <w:rPr>
          <w:rFonts w:hint="eastAsia" w:ascii="宋体" w:hAnsi="宋体" w:eastAsia="宋体" w:cs="宋体"/>
          <w:b/>
          <w:szCs w:val="21"/>
        </w:rPr>
        <w:t>八、</w:t>
      </w:r>
      <w:r>
        <w:rPr>
          <w:rFonts w:hint="eastAsia" w:ascii="宋体" w:hAnsi="宋体" w:cs="宋体"/>
          <w:b/>
          <w:szCs w:val="21"/>
          <w:lang w:val="en-US" w:eastAsia="zh-CN"/>
        </w:rPr>
        <w:t>投标</w:t>
      </w:r>
      <w:r>
        <w:rPr>
          <w:rFonts w:hint="eastAsia" w:ascii="宋体" w:hAnsi="宋体" w:eastAsia="宋体" w:cs="宋体"/>
          <w:b/>
          <w:szCs w:val="21"/>
        </w:rPr>
        <w:t>保证金（人民币）：</w:t>
      </w:r>
      <w:r>
        <w:rPr>
          <w:rFonts w:hint="eastAsia" w:ascii="宋体" w:hAnsi="宋体" w:eastAsia="宋体" w:cs="宋体"/>
          <w:bCs/>
          <w:szCs w:val="21"/>
          <w:lang w:eastAsia="zh-CN"/>
        </w:rPr>
        <w:t>壹</w:t>
      </w:r>
      <w:r>
        <w:rPr>
          <w:rFonts w:hint="eastAsia" w:ascii="宋体" w:hAnsi="宋体" w:eastAsia="宋体" w:cs="宋体"/>
          <w:bCs/>
          <w:szCs w:val="21"/>
        </w:rPr>
        <w:t>仟元整</w:t>
      </w:r>
      <w:r>
        <w:rPr>
          <w:rFonts w:hint="eastAsia" w:ascii="宋体" w:hAnsi="宋体" w:eastAsia="宋体" w:cs="宋体"/>
          <w:kern w:val="0"/>
          <w:szCs w:val="21"/>
        </w:rPr>
        <w:t>（￥</w:t>
      </w:r>
      <w:r>
        <w:rPr>
          <w:rFonts w:hint="eastAsia" w:ascii="宋体" w:hAnsi="宋体" w:eastAsia="宋体" w:cs="宋体"/>
          <w:kern w:val="0"/>
          <w:szCs w:val="21"/>
          <w:lang w:val="en-US" w:eastAsia="zh-CN"/>
        </w:rPr>
        <w:t>1</w:t>
      </w:r>
      <w:r>
        <w:rPr>
          <w:rFonts w:hint="eastAsia" w:ascii="宋体" w:hAnsi="宋体" w:eastAsia="宋体" w:cs="宋体"/>
          <w:kern w:val="0"/>
          <w:szCs w:val="21"/>
        </w:rPr>
        <w:t>000.00）</w:t>
      </w:r>
    </w:p>
    <w:p w14:paraId="4F119F5A">
      <w:pPr>
        <w:widowControl/>
        <w:spacing w:line="440" w:lineRule="exact"/>
        <w:ind w:firstLine="420" w:firstLineChars="200"/>
        <w:jc w:val="left"/>
        <w:rPr>
          <w:rFonts w:hint="eastAsia" w:ascii="宋体" w:hAnsi="宋体" w:eastAsia="宋体" w:cs="宋体"/>
          <w:kern w:val="0"/>
          <w:szCs w:val="21"/>
          <w:lang w:eastAsia="zh-CN"/>
        </w:rPr>
      </w:pPr>
      <w:r>
        <w:rPr>
          <w:rFonts w:hint="eastAsia" w:ascii="宋体" w:hAnsi="宋体" w:eastAsia="宋体" w:cs="宋体"/>
          <w:kern w:val="0"/>
          <w:szCs w:val="21"/>
        </w:rPr>
        <w:t>报价人应于202</w:t>
      </w:r>
      <w:r>
        <w:rPr>
          <w:rFonts w:hint="eastAsia" w:ascii="宋体" w:hAnsi="宋体" w:cs="宋体"/>
          <w:kern w:val="0"/>
          <w:szCs w:val="21"/>
          <w:lang w:val="en-US" w:eastAsia="zh-CN"/>
        </w:rPr>
        <w:t>6</w:t>
      </w:r>
      <w:r>
        <w:rPr>
          <w:rFonts w:hint="eastAsia" w:ascii="宋体" w:hAnsi="宋体" w:eastAsia="宋体" w:cs="宋体"/>
          <w:kern w:val="0"/>
          <w:szCs w:val="21"/>
        </w:rPr>
        <w:t>年</w:t>
      </w:r>
      <w:r>
        <w:rPr>
          <w:rFonts w:hint="eastAsia" w:ascii="宋体" w:hAnsi="宋体" w:cs="宋体"/>
          <w:kern w:val="0"/>
          <w:szCs w:val="21"/>
          <w:lang w:val="en-US" w:eastAsia="zh-CN"/>
        </w:rPr>
        <w:t>9</w:t>
      </w:r>
      <w:r>
        <w:rPr>
          <w:rFonts w:hint="eastAsia" w:ascii="宋体" w:hAnsi="宋体" w:eastAsia="宋体" w:cs="宋体"/>
          <w:kern w:val="0"/>
          <w:szCs w:val="21"/>
        </w:rPr>
        <w:t>月</w:t>
      </w:r>
      <w:r>
        <w:rPr>
          <w:rFonts w:hint="eastAsia" w:ascii="宋体" w:hAnsi="宋体" w:cs="宋体"/>
          <w:kern w:val="0"/>
          <w:szCs w:val="21"/>
          <w:lang w:val="en-US" w:eastAsia="zh-CN"/>
        </w:rPr>
        <w:t>11</w:t>
      </w:r>
      <w:r>
        <w:rPr>
          <w:rFonts w:hint="eastAsia" w:ascii="宋体" w:hAnsi="宋体" w:eastAsia="宋体" w:cs="宋体"/>
          <w:kern w:val="0"/>
          <w:szCs w:val="21"/>
        </w:rPr>
        <w:t>日18时前从报价人对应的对公账户转账到以下指定的</w:t>
      </w:r>
      <w:r>
        <w:rPr>
          <w:rFonts w:hint="eastAsia" w:ascii="宋体" w:hAnsi="宋体" w:cs="宋体"/>
          <w:kern w:val="0"/>
          <w:szCs w:val="21"/>
          <w:lang w:eastAsia="zh-CN"/>
        </w:rPr>
        <w:t>投标</w:t>
      </w:r>
      <w:r>
        <w:rPr>
          <w:rFonts w:hint="eastAsia" w:ascii="宋体" w:hAnsi="宋体" w:eastAsia="宋体" w:cs="宋体"/>
          <w:kern w:val="0"/>
          <w:szCs w:val="21"/>
        </w:rPr>
        <w:t>保证金专用账户，并于</w:t>
      </w:r>
      <w:r>
        <w:rPr>
          <w:rFonts w:hint="eastAsia" w:ascii="宋体" w:hAnsi="宋体" w:cs="宋体"/>
          <w:kern w:val="0"/>
          <w:szCs w:val="21"/>
          <w:lang w:eastAsia="zh-CN"/>
        </w:rPr>
        <w:t>投标</w:t>
      </w:r>
      <w:r>
        <w:rPr>
          <w:rFonts w:hint="eastAsia" w:ascii="宋体" w:hAnsi="宋体" w:eastAsia="宋体" w:cs="宋体"/>
          <w:kern w:val="0"/>
          <w:szCs w:val="21"/>
        </w:rPr>
        <w:t>截止前上传转账凭证，否则做否决报价处理。</w:t>
      </w:r>
      <w:r>
        <w:rPr>
          <w:rFonts w:hint="eastAsia" w:ascii="宋体" w:hAnsi="宋体" w:cs="宋体"/>
          <w:kern w:val="0"/>
          <w:szCs w:val="21"/>
          <w:lang w:eastAsia="zh-CN"/>
        </w:rPr>
        <w:t>已转投标保证金的投标人无需再次转账。</w:t>
      </w:r>
    </w:p>
    <w:p w14:paraId="6F2C4C54">
      <w:pPr>
        <w:widowControl/>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开户名称：南宁青秀山风景名胜旅游开发有限责任公司</w:t>
      </w:r>
    </w:p>
    <w:p w14:paraId="10DDD0A8">
      <w:pPr>
        <w:widowControl/>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开户银行：广西北部湾银行南宁市教育支行</w:t>
      </w:r>
    </w:p>
    <w:p w14:paraId="52257972">
      <w:pPr>
        <w:widowControl/>
        <w:spacing w:line="44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帐    号：8000 2278 5100 062</w:t>
      </w:r>
    </w:p>
    <w:p w14:paraId="33B9D559">
      <w:pPr>
        <w:adjustRightInd w:val="0"/>
        <w:snapToGrid w:val="0"/>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rPr>
        <w:t>九、评审时间及地点:</w:t>
      </w:r>
    </w:p>
    <w:p w14:paraId="61775A2A">
      <w:pPr>
        <w:adjustRightInd w:val="0"/>
        <w:snapToGrid w:val="0"/>
        <w:spacing w:line="44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本次采购</w:t>
      </w:r>
      <w:r>
        <w:rPr>
          <w:rFonts w:hint="eastAsia" w:ascii="宋体" w:hAnsi="宋体" w:cs="宋体"/>
          <w:kern w:val="0"/>
          <w:szCs w:val="21"/>
          <w:lang w:val="en-US" w:eastAsia="zh-CN"/>
        </w:rPr>
        <w:t>项目</w:t>
      </w:r>
      <w:r>
        <w:rPr>
          <w:rFonts w:hint="eastAsia" w:ascii="宋体" w:hAnsi="宋体" w:eastAsia="宋体" w:cs="宋体"/>
          <w:kern w:val="0"/>
          <w:szCs w:val="21"/>
        </w:rPr>
        <w:t>将于</w:t>
      </w:r>
      <w:r>
        <w:rPr>
          <w:rFonts w:hint="eastAsia" w:ascii="宋体" w:hAnsi="宋体" w:eastAsia="宋体" w:cs="宋体"/>
          <w:szCs w:val="21"/>
          <w:u w:val="single"/>
        </w:rPr>
        <w:t>202</w:t>
      </w:r>
      <w:r>
        <w:rPr>
          <w:rFonts w:hint="eastAsia" w:ascii="宋体" w:hAnsi="宋体" w:cs="宋体"/>
          <w:szCs w:val="21"/>
          <w:u w:val="single"/>
          <w:lang w:val="en-US" w:eastAsia="zh-CN"/>
        </w:rPr>
        <w:t>6</w:t>
      </w:r>
      <w:r>
        <w:rPr>
          <w:rFonts w:hint="eastAsia" w:ascii="宋体" w:hAnsi="宋体" w:eastAsia="宋体" w:cs="宋体"/>
          <w:szCs w:val="21"/>
          <w:u w:val="single"/>
        </w:rPr>
        <w:t>年</w:t>
      </w:r>
      <w:r>
        <w:rPr>
          <w:rFonts w:hint="eastAsia" w:ascii="宋体" w:hAnsi="宋体" w:cs="宋体"/>
          <w:szCs w:val="21"/>
          <w:u w:val="single"/>
          <w:lang w:val="en-US" w:eastAsia="zh-CN"/>
        </w:rPr>
        <w:t>9</w:t>
      </w:r>
      <w:r>
        <w:rPr>
          <w:rFonts w:hint="eastAsia" w:ascii="宋体" w:hAnsi="宋体" w:eastAsia="宋体" w:cs="宋体"/>
          <w:szCs w:val="21"/>
          <w:u w:val="single"/>
        </w:rPr>
        <w:t>月</w:t>
      </w:r>
      <w:r>
        <w:rPr>
          <w:rFonts w:hint="eastAsia" w:ascii="宋体" w:hAnsi="宋体" w:cs="宋体"/>
          <w:szCs w:val="21"/>
          <w:u w:val="single"/>
          <w:lang w:val="en-US" w:eastAsia="zh-CN"/>
        </w:rPr>
        <w:t>14</w:t>
      </w:r>
      <w:r>
        <w:rPr>
          <w:rFonts w:hint="eastAsia" w:ascii="宋体" w:hAnsi="宋体" w:eastAsia="宋体" w:cs="宋体"/>
          <w:szCs w:val="21"/>
          <w:u w:val="single"/>
        </w:rPr>
        <w:t>日-</w:t>
      </w:r>
      <w:r>
        <w:rPr>
          <w:rFonts w:hint="eastAsia" w:ascii="宋体" w:hAnsi="宋体" w:cs="宋体"/>
          <w:szCs w:val="21"/>
          <w:u w:val="single"/>
          <w:lang w:val="en-US" w:eastAsia="zh-CN"/>
        </w:rPr>
        <w:t>15</w:t>
      </w:r>
      <w:r>
        <w:rPr>
          <w:rFonts w:hint="eastAsia" w:ascii="宋体" w:hAnsi="宋体" w:eastAsia="宋体" w:cs="宋体"/>
          <w:szCs w:val="21"/>
          <w:u w:val="single"/>
        </w:rPr>
        <w:t>日</w:t>
      </w:r>
      <w:r>
        <w:rPr>
          <w:rFonts w:hint="eastAsia" w:ascii="宋体" w:hAnsi="宋体" w:eastAsia="宋体" w:cs="宋体"/>
          <w:kern w:val="0"/>
          <w:szCs w:val="21"/>
        </w:rPr>
        <w:t>，由南宁青秀山风景名胜旅游开发有限责任公司采购小组择期在公司1楼101室（凤岭南路6-6号）开展评审工作，评审结果公告最迟于</w:t>
      </w:r>
      <w:r>
        <w:rPr>
          <w:rFonts w:hint="eastAsia" w:ascii="宋体" w:hAnsi="宋体" w:cs="宋体"/>
          <w:kern w:val="0"/>
          <w:szCs w:val="21"/>
          <w:lang w:val="en-US" w:eastAsia="zh-CN"/>
        </w:rPr>
        <w:t>9</w:t>
      </w:r>
      <w:r>
        <w:rPr>
          <w:rFonts w:hint="eastAsia" w:ascii="宋体" w:hAnsi="宋体" w:eastAsia="宋体" w:cs="宋体"/>
          <w:kern w:val="0"/>
          <w:szCs w:val="21"/>
        </w:rPr>
        <w:t>月</w:t>
      </w:r>
      <w:r>
        <w:rPr>
          <w:rFonts w:hint="eastAsia" w:ascii="宋体" w:hAnsi="宋体" w:cs="宋体"/>
          <w:kern w:val="0"/>
          <w:szCs w:val="21"/>
          <w:lang w:val="en-US" w:eastAsia="zh-CN"/>
        </w:rPr>
        <w:t>10</w:t>
      </w:r>
      <w:r>
        <w:rPr>
          <w:rFonts w:hint="eastAsia" w:ascii="宋体" w:hAnsi="宋体" w:eastAsia="宋体" w:cs="宋体"/>
          <w:kern w:val="0"/>
          <w:szCs w:val="21"/>
        </w:rPr>
        <w:t>日18：00时前公布在青山清竞价采购网的评审结果公告模块。</w:t>
      </w:r>
      <w:r>
        <w:rPr>
          <w:rFonts w:hint="eastAsia" w:ascii="宋体" w:hAnsi="宋体" w:cs="宋体"/>
          <w:kern w:val="0"/>
          <w:szCs w:val="21"/>
          <w:lang w:eastAsia="zh-CN"/>
        </w:rPr>
        <w:t>投标</w:t>
      </w:r>
      <w:r>
        <w:rPr>
          <w:rFonts w:hint="eastAsia" w:ascii="宋体" w:hAnsi="宋体" w:eastAsia="宋体" w:cs="宋体"/>
          <w:kern w:val="0"/>
          <w:szCs w:val="21"/>
        </w:rPr>
        <w:t>人届时登录平台开展查询工作。</w:t>
      </w:r>
    </w:p>
    <w:p w14:paraId="71FB4BA9">
      <w:pPr>
        <w:adjustRightInd w:val="0"/>
        <w:snapToGrid w:val="0"/>
        <w:spacing w:line="440" w:lineRule="exact"/>
        <w:ind w:firstLine="422" w:firstLineChars="200"/>
        <w:rPr>
          <w:rFonts w:hint="eastAsia" w:ascii="宋体" w:hAnsi="宋体" w:eastAsia="宋体" w:cs="宋体"/>
          <w:b/>
          <w:szCs w:val="21"/>
        </w:rPr>
      </w:pPr>
      <w:r>
        <w:rPr>
          <w:rFonts w:hint="eastAsia" w:ascii="宋体" w:hAnsi="宋体" w:eastAsia="宋体" w:cs="宋体"/>
          <w:b/>
          <w:szCs w:val="21"/>
        </w:rPr>
        <w:t>十、评审方式：</w:t>
      </w:r>
    </w:p>
    <w:p w14:paraId="74B5C007">
      <w:pPr>
        <w:adjustRightInd w:val="0"/>
        <w:snapToGrid w:val="0"/>
        <w:spacing w:line="440" w:lineRule="exact"/>
        <w:ind w:firstLine="420" w:firstLineChars="200"/>
        <w:rPr>
          <w:rFonts w:hint="eastAsia" w:ascii="宋体" w:hAnsi="宋体" w:eastAsia="宋体" w:cs="宋体"/>
          <w:bCs/>
          <w:szCs w:val="21"/>
        </w:rPr>
      </w:pPr>
      <w:r>
        <w:rPr>
          <w:rFonts w:hint="eastAsia" w:ascii="宋体" w:hAnsi="宋体" w:eastAsia="宋体" w:cs="宋体"/>
          <w:bCs/>
          <w:szCs w:val="21"/>
        </w:rPr>
        <w:t>综合评分法，针对三家及以上进入详评的情况使用。</w:t>
      </w:r>
    </w:p>
    <w:p w14:paraId="4B82EFD9">
      <w:pPr>
        <w:adjustRightInd w:val="0"/>
        <w:snapToGrid w:val="0"/>
        <w:spacing w:line="440" w:lineRule="exact"/>
        <w:ind w:firstLine="422" w:firstLineChars="200"/>
        <w:rPr>
          <w:rFonts w:hint="eastAsia" w:ascii="宋体" w:hAnsi="宋体" w:eastAsia="宋体" w:cs="宋体"/>
          <w:b/>
          <w:szCs w:val="21"/>
        </w:rPr>
      </w:pPr>
      <w:r>
        <w:rPr>
          <w:rFonts w:hint="eastAsia" w:ascii="宋体" w:hAnsi="宋体" w:eastAsia="宋体" w:cs="宋体"/>
          <w:b/>
          <w:szCs w:val="21"/>
        </w:rPr>
        <w:t>十一、网上查询地址：</w:t>
      </w:r>
    </w:p>
    <w:p w14:paraId="49DF8468">
      <w:pPr>
        <w:suppressAutoHyphens/>
        <w:spacing w:line="440" w:lineRule="exact"/>
        <w:ind w:firstLine="420" w:firstLineChars="200"/>
        <w:rPr>
          <w:rFonts w:hint="eastAsia" w:ascii="宋体" w:hAnsi="宋体" w:eastAsia="宋体" w:cs="宋体"/>
          <w:szCs w:val="21"/>
          <w:shd w:val="clear" w:color="auto" w:fill="FFFFFF"/>
        </w:rPr>
      </w:pPr>
      <w:r>
        <w:rPr>
          <w:rFonts w:hint="eastAsia" w:ascii="宋体" w:hAnsi="宋体" w:eastAsia="宋体" w:cs="宋体"/>
          <w:kern w:val="0"/>
          <w:szCs w:val="21"/>
        </w:rPr>
        <w:t>本次采购公告及评审结果公告同时在南宁青山清竞价采购网（http://www.qxscg.cn）、南宁青秀山-国家AAAAA级风景区（http://www.qxsfjq.com）发布，媒体包含但不限于上述媒体发布。</w:t>
      </w:r>
    </w:p>
    <w:p w14:paraId="4F47C643">
      <w:pPr>
        <w:adjustRightInd w:val="0"/>
        <w:snapToGrid w:val="0"/>
        <w:spacing w:line="440" w:lineRule="exact"/>
        <w:ind w:firstLine="422" w:firstLineChars="200"/>
        <w:rPr>
          <w:rFonts w:hint="eastAsia" w:ascii="宋体" w:hAnsi="宋体" w:eastAsia="宋体" w:cs="宋体"/>
          <w:b/>
          <w:szCs w:val="21"/>
        </w:rPr>
      </w:pPr>
      <w:r>
        <w:rPr>
          <w:rFonts w:hint="eastAsia" w:ascii="宋体" w:hAnsi="宋体" w:eastAsia="宋体" w:cs="宋体"/>
          <w:b/>
          <w:szCs w:val="21"/>
        </w:rPr>
        <w:t>十二、业务咨询：</w:t>
      </w:r>
    </w:p>
    <w:p w14:paraId="045BF9B8">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shd w:val="clear" w:color="auto" w:fill="FFFFFF"/>
        </w:rPr>
        <w:t>采购单位：南宁青秀山风景名胜旅游开发有限责任公司</w:t>
      </w:r>
      <w:r>
        <w:rPr>
          <w:rFonts w:hint="eastAsia" w:ascii="宋体" w:hAnsi="宋体" w:eastAsia="宋体" w:cs="宋体"/>
          <w:szCs w:val="21"/>
        </w:rPr>
        <w:t xml:space="preserve">      </w:t>
      </w:r>
    </w:p>
    <w:p w14:paraId="4CA3106D">
      <w:pPr>
        <w:spacing w:line="440" w:lineRule="exact"/>
        <w:ind w:firstLine="420" w:firstLineChars="200"/>
        <w:rPr>
          <w:rFonts w:hint="eastAsia" w:ascii="宋体" w:hAnsi="宋体" w:eastAsia="宋体" w:cs="宋体"/>
        </w:rPr>
      </w:pPr>
      <w:r>
        <w:rPr>
          <w:rFonts w:hint="eastAsia" w:ascii="宋体" w:hAnsi="宋体" w:eastAsia="宋体" w:cs="宋体"/>
          <w:szCs w:val="21"/>
          <w:shd w:val="clear" w:color="auto" w:fill="FFFFFF"/>
        </w:rPr>
        <w:t>地址：</w:t>
      </w:r>
      <w:r>
        <w:rPr>
          <w:rFonts w:hint="eastAsia" w:ascii="宋体" w:hAnsi="宋体" w:eastAsia="宋体" w:cs="宋体"/>
          <w:shd w:val="clear" w:color="auto" w:fill="FFFFFF"/>
        </w:rPr>
        <w:t>南宁青秀区凤岭南路6-6号</w:t>
      </w:r>
    </w:p>
    <w:p w14:paraId="3958C6A8">
      <w:pPr>
        <w:spacing w:line="440" w:lineRule="exact"/>
        <w:ind w:firstLine="420" w:firstLineChars="200"/>
        <w:rPr>
          <w:rFonts w:hint="eastAsia" w:ascii="宋体" w:hAnsi="宋体" w:eastAsia="宋体" w:cs="宋体"/>
        </w:rPr>
      </w:pPr>
      <w:r>
        <w:rPr>
          <w:rFonts w:hint="eastAsia" w:ascii="宋体" w:hAnsi="宋体" w:eastAsia="宋体" w:cs="宋体"/>
          <w:szCs w:val="21"/>
          <w:shd w:val="clear" w:color="auto" w:fill="FFFFFF"/>
        </w:rPr>
        <w:t>联系人及电话：</w:t>
      </w:r>
      <w:r>
        <w:rPr>
          <w:rFonts w:hint="eastAsia" w:ascii="宋体" w:hAnsi="宋体" w:cs="宋体"/>
          <w:szCs w:val="21"/>
          <w:shd w:val="clear" w:color="auto" w:fill="FFFFFF"/>
          <w:lang w:eastAsia="zh-CN"/>
        </w:rPr>
        <w:t>庄女士</w:t>
      </w:r>
      <w:r>
        <w:rPr>
          <w:rFonts w:hint="eastAsia" w:ascii="宋体" w:hAnsi="宋体" w:eastAsia="宋体" w:cs="宋体"/>
          <w:shd w:val="clear" w:color="auto" w:fill="FFFFFF"/>
        </w:rPr>
        <w:t xml:space="preserve">  0771-5</w:t>
      </w:r>
      <w:r>
        <w:rPr>
          <w:rFonts w:hint="eastAsia" w:ascii="宋体" w:hAnsi="宋体" w:eastAsia="宋体" w:cs="宋体"/>
          <w:shd w:val="clear" w:color="auto" w:fill="FFFFFF"/>
          <w:lang w:val="en-US" w:eastAsia="zh-CN"/>
        </w:rPr>
        <w:t>610774</w:t>
      </w:r>
      <w:r>
        <w:rPr>
          <w:rFonts w:hint="eastAsia" w:ascii="宋体" w:hAnsi="宋体" w:eastAsia="宋体" w:cs="宋体"/>
          <w:shd w:val="clear" w:color="auto" w:fill="FFFFFF"/>
        </w:rPr>
        <w:t>/1</w:t>
      </w:r>
      <w:r>
        <w:rPr>
          <w:rFonts w:hint="eastAsia" w:ascii="宋体" w:hAnsi="宋体" w:eastAsia="宋体" w:cs="宋体"/>
          <w:shd w:val="clear" w:color="auto" w:fill="FFFFFF"/>
          <w:lang w:val="en-US" w:eastAsia="zh-CN"/>
        </w:rPr>
        <w:t>3878111550</w:t>
      </w:r>
      <w:r>
        <w:rPr>
          <w:rFonts w:hint="eastAsia" w:ascii="宋体" w:hAnsi="宋体" w:eastAsia="宋体" w:cs="宋体"/>
          <w:szCs w:val="21"/>
          <w:shd w:val="clear" w:color="auto" w:fill="FFFFFF"/>
        </w:rPr>
        <w:t xml:space="preserve">  </w:t>
      </w:r>
      <w:r>
        <w:rPr>
          <w:rFonts w:hint="eastAsia" w:ascii="宋体" w:hAnsi="宋体" w:eastAsia="宋体" w:cs="宋体"/>
          <w:szCs w:val="21"/>
        </w:rPr>
        <w:t xml:space="preserve">               </w:t>
      </w:r>
    </w:p>
    <w:p w14:paraId="1018DADB">
      <w:pPr>
        <w:adjustRightInd w:val="0"/>
        <w:snapToGrid w:val="0"/>
        <w:spacing w:line="440" w:lineRule="exact"/>
        <w:rPr>
          <w:rFonts w:hint="eastAsia" w:ascii="宋体" w:hAnsi="宋体" w:eastAsia="宋体" w:cs="宋体"/>
        </w:rPr>
      </w:pPr>
    </w:p>
    <w:p w14:paraId="55E7F4EA">
      <w:pPr>
        <w:adjustRightInd w:val="0"/>
        <w:snapToGrid w:val="0"/>
        <w:spacing w:line="440" w:lineRule="exact"/>
        <w:ind w:left="141" w:leftChars="67" w:firstLine="2730" w:firstLineChars="1300"/>
        <w:jc w:val="right"/>
        <w:rPr>
          <w:rFonts w:hint="eastAsia" w:ascii="宋体" w:hAnsi="宋体" w:eastAsia="宋体" w:cs="宋体"/>
        </w:rPr>
      </w:pPr>
      <w:r>
        <w:rPr>
          <w:rFonts w:hint="eastAsia" w:ascii="宋体" w:hAnsi="宋体" w:eastAsia="宋体" w:cs="宋体"/>
        </w:rPr>
        <w:t>南宁青秀山风景名胜旅游开发有限责任公司</w:t>
      </w:r>
    </w:p>
    <w:p w14:paraId="37330C13">
      <w:pPr>
        <w:adjustRightInd w:val="0"/>
        <w:snapToGrid w:val="0"/>
        <w:spacing w:line="440" w:lineRule="exact"/>
        <w:ind w:left="238" w:firstLine="420"/>
        <w:jc w:val="center"/>
        <w:outlineLvl w:val="9"/>
        <w:rPr>
          <w:rFonts w:hint="eastAsia" w:ascii="宋体" w:hAnsi="宋体" w:eastAsia="宋体" w:cs="宋体"/>
        </w:rPr>
      </w:pPr>
      <w:r>
        <w:rPr>
          <w:rFonts w:hint="eastAsia" w:ascii="宋体" w:hAnsi="宋体" w:eastAsia="宋体" w:cs="宋体"/>
        </w:rPr>
        <w:t xml:space="preserve">                                                    202</w:t>
      </w:r>
      <w:r>
        <w:rPr>
          <w:rFonts w:hint="eastAsia" w:ascii="宋体" w:hAnsi="宋体" w:cs="宋体"/>
          <w:lang w:val="en-US" w:eastAsia="zh-CN"/>
        </w:rPr>
        <w:t>6</w:t>
      </w:r>
      <w:r>
        <w:rPr>
          <w:rFonts w:hint="eastAsia" w:ascii="宋体" w:hAnsi="宋体" w:eastAsia="宋体" w:cs="宋体"/>
        </w:rPr>
        <w:t>年</w:t>
      </w:r>
      <w:r>
        <w:rPr>
          <w:rFonts w:hint="eastAsia" w:ascii="宋体" w:hAnsi="宋体" w:cs="宋体"/>
          <w:lang w:val="en-US" w:eastAsia="zh-CN"/>
        </w:rPr>
        <w:t>9</w:t>
      </w:r>
      <w:r>
        <w:rPr>
          <w:rFonts w:hint="eastAsia" w:ascii="宋体" w:hAnsi="宋体" w:eastAsia="宋体" w:cs="宋体"/>
        </w:rPr>
        <w:t>月</w:t>
      </w:r>
      <w:r>
        <w:rPr>
          <w:rFonts w:hint="eastAsia" w:ascii="宋体" w:hAnsi="宋体" w:cs="宋体"/>
          <w:lang w:val="en-US" w:eastAsia="zh-CN"/>
        </w:rPr>
        <w:t>3</w:t>
      </w:r>
      <w:r>
        <w:rPr>
          <w:rFonts w:hint="eastAsia" w:ascii="宋体" w:hAnsi="宋体" w:eastAsia="宋体" w:cs="宋体"/>
        </w:rPr>
        <w:t>日</w:t>
      </w:r>
    </w:p>
    <w:p w14:paraId="75EC4916">
      <w:pPr>
        <w:rPr>
          <w:rFonts w:hint="eastAsia" w:ascii="宋体" w:hAnsi="宋体" w:eastAsia="宋体" w:cs="宋体"/>
          <w:b/>
          <w:sz w:val="36"/>
        </w:rPr>
      </w:pPr>
      <w:r>
        <w:rPr>
          <w:rFonts w:hint="eastAsia" w:ascii="宋体" w:hAnsi="宋体" w:eastAsia="宋体" w:cs="宋体"/>
          <w:b/>
          <w:sz w:val="36"/>
        </w:rPr>
        <w:br w:type="page"/>
      </w:r>
    </w:p>
    <w:p w14:paraId="0E726F70">
      <w:pPr>
        <w:pStyle w:val="23"/>
        <w:numPr>
          <w:ilvl w:val="0"/>
          <w:numId w:val="8"/>
        </w:numPr>
        <w:spacing w:line="440" w:lineRule="exact"/>
        <w:jc w:val="center"/>
        <w:outlineLvl w:val="0"/>
        <w:rPr>
          <w:rFonts w:hint="eastAsia" w:ascii="宋体" w:hAnsi="宋体" w:eastAsia="宋体" w:cs="宋体"/>
          <w:b/>
          <w:sz w:val="36"/>
        </w:rPr>
      </w:pPr>
      <w:bookmarkStart w:id="3" w:name="_Toc25688"/>
      <w:r>
        <w:rPr>
          <w:rFonts w:hint="eastAsia" w:hAnsi="宋体" w:cs="宋体"/>
          <w:b/>
          <w:sz w:val="36"/>
          <w:lang w:val="en-US" w:eastAsia="zh-CN"/>
        </w:rPr>
        <w:t>项目</w:t>
      </w:r>
      <w:r>
        <w:rPr>
          <w:rFonts w:hint="eastAsia" w:ascii="宋体" w:hAnsi="宋体" w:eastAsia="宋体" w:cs="宋体"/>
          <w:b/>
          <w:sz w:val="36"/>
        </w:rPr>
        <w:t>需求一览表</w:t>
      </w:r>
      <w:bookmarkEnd w:id="3"/>
    </w:p>
    <w:p w14:paraId="6A763A7B">
      <w:pPr>
        <w:pStyle w:val="23"/>
        <w:widowControl w:val="0"/>
        <w:numPr>
          <w:ilvl w:val="0"/>
          <w:numId w:val="0"/>
        </w:numPr>
        <w:spacing w:line="440" w:lineRule="exact"/>
        <w:jc w:val="center"/>
        <w:outlineLvl w:val="9"/>
        <w:rPr>
          <w:rFonts w:hint="eastAsia" w:ascii="宋体" w:hAnsi="宋体" w:eastAsia="宋体" w:cs="宋体"/>
          <w:b/>
          <w:sz w:val="36"/>
        </w:rPr>
      </w:pPr>
    </w:p>
    <w:p w14:paraId="386BB26F">
      <w:pPr>
        <w:numPr>
          <w:ilvl w:val="0"/>
          <w:numId w:val="0"/>
        </w:numPr>
        <w:spacing w:line="440" w:lineRule="exact"/>
        <w:ind w:firstLine="420" w:firstLineChars="200"/>
        <w:rPr>
          <w:rFonts w:hint="eastAsia" w:ascii="宋体" w:hAnsi="宋体" w:eastAsia="宋体" w:cs="宋体"/>
          <w:szCs w:val="21"/>
        </w:rPr>
      </w:pPr>
      <w:r>
        <w:rPr>
          <w:rFonts w:hint="eastAsia" w:ascii="宋体" w:hAnsi="宋体" w:eastAsia="宋体" w:cs="宋体"/>
          <w:szCs w:val="21"/>
        </w:rPr>
        <w:t>本次采购项目为</w:t>
      </w:r>
      <w:r>
        <w:rPr>
          <w:rFonts w:hint="eastAsia" w:ascii="宋体" w:hAnsi="宋体" w:eastAsia="宋体" w:cs="宋体"/>
          <w:szCs w:val="21"/>
          <w:lang w:val="en-US" w:eastAsia="zh-CN"/>
        </w:rPr>
        <w:t>2026年景区智慧化设施、设备、网络、平台等研究开发及利用提升工作——</w:t>
      </w:r>
      <w:r>
        <w:rPr>
          <w:rFonts w:hint="eastAsia" w:ascii="宋体" w:hAnsi="宋体" w:eastAsia="宋体" w:cs="宋体"/>
          <w:szCs w:val="21"/>
        </w:rPr>
        <w:t>景区智慧化应用系统提升</w:t>
      </w:r>
      <w:r>
        <w:rPr>
          <w:rFonts w:hint="eastAsia" w:ascii="宋体" w:hAnsi="宋体" w:eastAsia="宋体" w:cs="宋体"/>
          <w:szCs w:val="21"/>
          <w:lang w:val="en-US" w:eastAsia="zh-CN"/>
        </w:rPr>
        <w:t>（景区智能客服电话系统服务采购）项目</w:t>
      </w:r>
      <w:r>
        <w:rPr>
          <w:rFonts w:hint="eastAsia" w:ascii="宋体" w:hAnsi="宋体" w:eastAsia="宋体" w:cs="宋体"/>
          <w:szCs w:val="21"/>
        </w:rPr>
        <w:t>，选择上偏向于项目内容质量好、服务优质的供应商，具体需求如下：</w:t>
      </w:r>
    </w:p>
    <w:p w14:paraId="5F40656D">
      <w:pPr>
        <w:pStyle w:val="23"/>
        <w:widowControl w:val="0"/>
        <w:numPr>
          <w:ilvl w:val="0"/>
          <w:numId w:val="0"/>
        </w:numPr>
        <w:spacing w:line="440" w:lineRule="exact"/>
        <w:jc w:val="center"/>
        <w:outlineLvl w:val="9"/>
        <w:rPr>
          <w:rFonts w:hint="eastAsia" w:ascii="宋体" w:hAnsi="宋体" w:eastAsia="宋体" w:cs="宋体"/>
          <w:b/>
          <w:sz w:val="36"/>
        </w:rPr>
      </w:pPr>
    </w:p>
    <w:p w14:paraId="43E5F01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“★”号条款</w:t>
      </w:r>
    </w:p>
    <w:p w14:paraId="4AE34819">
      <w:pPr>
        <w:keepNext w:val="0"/>
        <w:keepLines w:val="0"/>
        <w:pageBreakBefore w:val="0"/>
        <w:widowControl w:val="0"/>
        <w:numPr>
          <w:ilvl w:val="0"/>
          <w:numId w:val="0"/>
        </w:numPr>
        <w:kinsoku/>
        <w:wordWrap/>
        <w:overflowPunct/>
        <w:topLinePunct w:val="0"/>
        <w:autoSpaceDE/>
        <w:autoSpaceDN/>
        <w:bidi w:val="0"/>
        <w:adjustRightInd/>
        <w:snapToGrid/>
        <w:spacing w:after="313" w:afterLines="100" w:line="360" w:lineRule="auto"/>
        <w:ind w:firstLine="482" w:firstLineChars="200"/>
        <w:textAlignment w:val="auto"/>
        <w:outlineLvl w:val="9"/>
        <w:rPr>
          <w:rFonts w:hint="eastAsia" w:ascii="宋体" w:hAnsi="宋体" w:eastAsia="宋体" w:cs="宋体"/>
          <w:b/>
          <w:bCs/>
          <w:sz w:val="28"/>
          <w:szCs w:val="28"/>
          <w:highlight w:val="none"/>
          <w:lang w:val="en-US" w:eastAsia="zh-CN"/>
        </w:rPr>
      </w:pPr>
      <w:r>
        <w:rPr>
          <w:rFonts w:hint="eastAsia" w:ascii="宋体" w:hAnsi="宋体" w:eastAsia="宋体" w:cs="宋体"/>
          <w:b/>
          <w:bCs/>
          <w:color w:val="auto"/>
          <w:sz w:val="24"/>
          <w:highlight w:val="none"/>
        </w:rPr>
        <w:t>《技术规范书》中标注有“★”号的条款为重要指标，负偏离（不满足要求）将导致技术得分的损失。</w:t>
      </w:r>
    </w:p>
    <w:p w14:paraId="6941F8B3">
      <w:pPr>
        <w:pStyle w:val="4"/>
        <w:numPr>
          <w:ilvl w:val="1"/>
          <w:numId w:val="9"/>
        </w:numPr>
        <w:tabs>
          <w:tab w:val="left" w:pos="0"/>
        </w:tabs>
        <w:spacing w:before="100" w:after="100" w:line="360" w:lineRule="auto"/>
        <w:ind w:left="0" w:firstLine="0"/>
        <w:rPr>
          <w:rFonts w:hint="eastAsia" w:ascii="宋体" w:hAnsi="宋体" w:eastAsia="宋体" w:cs="宋体"/>
          <w:sz w:val="24"/>
          <w:szCs w:val="24"/>
          <w:highlight w:val="none"/>
        </w:rPr>
      </w:pPr>
      <w:r>
        <w:rPr>
          <w:rFonts w:hint="eastAsia" w:ascii="宋体" w:hAnsi="宋体" w:eastAsia="宋体" w:cs="宋体"/>
          <w:sz w:val="24"/>
          <w:szCs w:val="24"/>
          <w:highlight w:val="none"/>
        </w:rPr>
        <w:t>总体要求</w:t>
      </w:r>
    </w:p>
    <w:p w14:paraId="0F221DE3">
      <w:pPr>
        <w:tabs>
          <w:tab w:val="left" w:pos="3240"/>
        </w:tabs>
        <w:spacing w:after="100" w:line="360" w:lineRule="auto"/>
        <w:ind w:firstLine="480" w:firstLineChars="200"/>
        <w:rPr>
          <w:rFonts w:hint="eastAsia" w:ascii="宋体" w:hAnsi="宋体" w:eastAsia="宋体" w:cs="宋体"/>
          <w:b/>
          <w:bCs/>
          <w:kern w:val="0"/>
          <w:sz w:val="24"/>
          <w:szCs w:val="24"/>
          <w:highlight w:val="none"/>
        </w:rPr>
      </w:pPr>
      <w:r>
        <w:rPr>
          <w:rFonts w:hint="eastAsia" w:ascii="宋体" w:hAnsi="宋体" w:eastAsia="宋体" w:cs="宋体"/>
          <w:kern w:val="0"/>
          <w:sz w:val="24"/>
          <w:szCs w:val="24"/>
          <w:highlight w:val="none"/>
        </w:rPr>
        <w:t>使用统一的呼叫中心系统，实现多点接入、一点办理，统一使用</w:t>
      </w:r>
      <w:r>
        <w:rPr>
          <w:rFonts w:hint="eastAsia" w:ascii="宋体" w:hAnsi="宋体" w:eastAsia="宋体" w:cs="宋体"/>
          <w:kern w:val="0"/>
          <w:sz w:val="24"/>
          <w:szCs w:val="24"/>
          <w:highlight w:val="none"/>
          <w:lang w:eastAsia="zh-CN"/>
        </w:rPr>
        <w:t>南宁市青秀山风景区</w:t>
      </w:r>
      <w:r>
        <w:rPr>
          <w:rFonts w:hint="eastAsia" w:ascii="宋体" w:hAnsi="宋体" w:eastAsia="宋体" w:cs="宋体"/>
          <w:kern w:val="0"/>
          <w:sz w:val="24"/>
          <w:szCs w:val="24"/>
          <w:highlight w:val="none"/>
        </w:rPr>
        <w:t>服务号码，实现</w:t>
      </w:r>
      <w:r>
        <w:rPr>
          <w:rFonts w:hint="eastAsia" w:ascii="宋体" w:hAnsi="宋体" w:eastAsia="宋体" w:cs="宋体"/>
          <w:kern w:val="0"/>
          <w:sz w:val="24"/>
          <w:szCs w:val="24"/>
          <w:highlight w:val="none"/>
          <w:lang w:eastAsia="zh-CN"/>
        </w:rPr>
        <w:t>南宁市青秀山风景区</w:t>
      </w:r>
      <w:r>
        <w:rPr>
          <w:rFonts w:hint="eastAsia" w:ascii="宋体" w:hAnsi="宋体" w:eastAsia="宋体" w:cs="宋体"/>
          <w:kern w:val="0"/>
          <w:sz w:val="24"/>
          <w:szCs w:val="24"/>
          <w:highlight w:val="none"/>
        </w:rPr>
        <w:t>的集中统一咨询、一点提供服务，</w:t>
      </w:r>
      <w:r>
        <w:rPr>
          <w:rFonts w:hint="eastAsia" w:ascii="宋体" w:hAnsi="宋体" w:eastAsia="宋体" w:cs="宋体"/>
          <w:kern w:val="0"/>
          <w:sz w:val="24"/>
          <w:szCs w:val="24"/>
          <w:highlight w:val="none"/>
          <w:lang w:val="en-US" w:eastAsia="zh-CN"/>
        </w:rPr>
        <w:t>通过人工+智能客服方式</w:t>
      </w:r>
      <w:r>
        <w:rPr>
          <w:rFonts w:hint="eastAsia" w:ascii="宋体" w:hAnsi="宋体" w:eastAsia="宋体" w:cs="宋体"/>
          <w:kern w:val="0"/>
          <w:sz w:val="24"/>
          <w:szCs w:val="24"/>
          <w:highlight w:val="none"/>
        </w:rPr>
        <w:t>为用户提供7*24小时的业务咨询、业务受理、投诉处理、故障处理、话务回访等服务，保障增值产品客户服务高质量有序开展</w:t>
      </w:r>
      <w:r>
        <w:rPr>
          <w:rFonts w:hint="eastAsia" w:ascii="宋体" w:hAnsi="宋体" w:cs="宋体"/>
          <w:kern w:val="0"/>
          <w:sz w:val="24"/>
          <w:szCs w:val="24"/>
          <w:highlight w:val="none"/>
          <w:lang w:val="en-US" w:eastAsia="zh-CN"/>
        </w:rPr>
        <w:t>,</w:t>
      </w:r>
      <w:r>
        <w:rPr>
          <w:rFonts w:hint="eastAsia" w:ascii="宋体" w:hAnsi="宋体" w:eastAsia="宋体" w:cs="宋体"/>
          <w:b/>
          <w:bCs/>
          <w:kern w:val="0"/>
          <w:sz w:val="24"/>
          <w:szCs w:val="24"/>
          <w:highlight w:val="none"/>
        </w:rPr>
        <w:t>并支持话费包干等新型服务需求。</w:t>
      </w:r>
    </w:p>
    <w:p w14:paraId="2BE10AF1">
      <w:pPr>
        <w:pStyle w:val="4"/>
        <w:numPr>
          <w:ilvl w:val="1"/>
          <w:numId w:val="9"/>
        </w:numPr>
        <w:tabs>
          <w:tab w:val="left" w:pos="0"/>
        </w:tabs>
        <w:spacing w:before="100" w:after="100" w:line="360" w:lineRule="auto"/>
        <w:ind w:left="0" w:firstLine="0"/>
        <w:rPr>
          <w:rFonts w:hint="eastAsia" w:ascii="宋体" w:hAnsi="宋体" w:eastAsia="宋体" w:cs="宋体"/>
          <w:sz w:val="24"/>
          <w:szCs w:val="24"/>
          <w:highlight w:val="none"/>
          <w:lang w:val="sv-SE"/>
        </w:rPr>
      </w:pPr>
      <w:r>
        <w:rPr>
          <w:rFonts w:hint="eastAsia" w:ascii="宋体" w:hAnsi="宋体" w:eastAsia="宋体" w:cs="宋体"/>
          <w:sz w:val="24"/>
          <w:szCs w:val="24"/>
          <w:highlight w:val="none"/>
          <w:lang w:val="sv-SE"/>
        </w:rPr>
        <w:t>客服</w:t>
      </w:r>
      <w:r>
        <w:rPr>
          <w:rFonts w:hint="eastAsia" w:ascii="宋体" w:hAnsi="宋体" w:eastAsia="宋体" w:cs="宋体"/>
          <w:sz w:val="24"/>
          <w:szCs w:val="24"/>
          <w:highlight w:val="none"/>
        </w:rPr>
        <w:t>中心</w:t>
      </w:r>
      <w:r>
        <w:rPr>
          <w:rFonts w:hint="eastAsia" w:ascii="宋体" w:hAnsi="宋体" w:eastAsia="宋体" w:cs="宋体"/>
          <w:sz w:val="24"/>
          <w:szCs w:val="24"/>
          <w:highlight w:val="none"/>
          <w:lang w:val="sv-SE"/>
        </w:rPr>
        <w:t>系统技术指标要求</w:t>
      </w:r>
    </w:p>
    <w:p w14:paraId="6BD6962A">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1 安全可靠</w:t>
      </w:r>
    </w:p>
    <w:p w14:paraId="714CEEB7">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系统应具备系统容错、用户权限设置、抗干扰、抗故障等功能以及具有高度的可靠性，从技术手段上保证系统安全稳定运行，保证系统的数据安全。能够进行安全权限的等级划分，并能够基于不同角色赋予不同的权限。系统间信息的传递应该采用加密协议。</w:t>
      </w:r>
    </w:p>
    <w:p w14:paraId="6397A9D8">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系统中充分考虑用户、系统、网络方面的安全性要求，防止来自外部非法的访问。系统具有用户的身份认证和权限管理，对应不同的应用层次。既能保证不同用户高效、快速地访问控制授权范围内的系统资源，也能有效地阻止用户之间的非法侵入、非授权访问。对关键的设备和系统还有完善的安全性保护方案。</w:t>
      </w:r>
    </w:p>
    <w:p w14:paraId="5B3D8C61">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采用冗余技术，整个系统所有核心组合均不存在单点故障，主要核心控制设备均采用双备份、主从集群的配置。其中：恢复时间目标（RTO）≤30 分钟；恢复点目标（RPO）≤30分钟。</w:t>
      </w:r>
    </w:p>
    <w:p w14:paraId="6C5121D3">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2 可维护</w:t>
      </w:r>
    </w:p>
    <w:p w14:paraId="0CEF79C5">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（1）对系统运行情况支持实时监测和控制；</w:t>
      </w:r>
    </w:p>
    <w:p w14:paraId="2E0F4378">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（2）支持有效的业务量监控，有助于管理人员对业务发展做出准确评估，支持系统的及时扩容；</w:t>
      </w:r>
    </w:p>
    <w:p w14:paraId="68D13308">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（3）具备统一的设备管理、应用软件环境设置调整管理、开发管理以及操作员、管理员管理；</w:t>
      </w:r>
    </w:p>
    <w:p w14:paraId="7C0B273A">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（4）提供方便的系统维护，在系统处理异常时能够根据日志，快捷方便</w:t>
      </w:r>
      <w:r>
        <w:rPr>
          <w:rFonts w:hint="eastAsia" w:ascii="宋体" w:hAnsi="宋体" w:eastAsia="宋体" w:cs="宋体"/>
          <w:szCs w:val="24"/>
          <w:highlight w:val="none"/>
          <w:lang w:eastAsia="zh-CN"/>
        </w:rPr>
        <w:t>地</w:t>
      </w:r>
      <w:r>
        <w:rPr>
          <w:rFonts w:hint="eastAsia" w:ascii="宋体" w:hAnsi="宋体" w:eastAsia="宋体" w:cs="宋体"/>
          <w:szCs w:val="24"/>
          <w:highlight w:val="none"/>
        </w:rPr>
        <w:t>定位出错误位置、原因。</w:t>
      </w:r>
    </w:p>
    <w:p w14:paraId="0C0C98BE">
      <w:pPr>
        <w:pStyle w:val="165"/>
        <w:numPr>
          <w:ilvl w:val="0"/>
          <w:numId w:val="0"/>
        </w:numPr>
        <w:spacing w:line="360" w:lineRule="auto"/>
        <w:ind w:firstLine="480" w:firstLineChars="200"/>
        <w:outlineLvl w:val="2"/>
        <w:rPr>
          <w:rFonts w:hint="eastAsia" w:ascii="宋体" w:hAnsi="宋体" w:eastAsia="宋体" w:cs="宋体"/>
          <w:szCs w:val="24"/>
          <w:highlight w:val="yellow"/>
        </w:rPr>
      </w:pPr>
      <w:r>
        <w:rPr>
          <w:rFonts w:hint="eastAsia" w:ascii="宋体" w:hAnsi="宋体" w:cs="宋体"/>
          <w:szCs w:val="24"/>
          <w:highlight w:val="none"/>
          <w:lang w:eastAsia="zh-CN"/>
        </w:rPr>
        <w:t>1.2.</w:t>
      </w:r>
      <w:r>
        <w:rPr>
          <w:rFonts w:hint="eastAsia" w:ascii="宋体" w:hAnsi="宋体" w:eastAsia="宋体" w:cs="宋体"/>
          <w:szCs w:val="24"/>
          <w:highlight w:val="none"/>
        </w:rPr>
        <w:t>3 可移植</w:t>
      </w:r>
    </w:p>
    <w:p w14:paraId="3D24A1C7">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平台系统软件应支持虚拟化部署的能力，支持行业内主流的</w:t>
      </w:r>
      <w:r>
        <w:rPr>
          <w:rFonts w:ascii="Segoe UI" w:hAnsi="Segoe UI" w:eastAsia="Segoe UI" w:cs="Segoe UI"/>
          <w:i w:val="0"/>
          <w:iCs w:val="0"/>
          <w:caps w:val="0"/>
          <w:spacing w:val="0"/>
          <w:sz w:val="24"/>
          <w:szCs w:val="24"/>
          <w:highlight w:val="none"/>
          <w:shd w:val="clear" w:color="auto" w:fill="FFFFFF"/>
        </w:rPr>
        <w:t>支持行业内主流虚拟化产品（如 VMware、华为 FusionSphere、阿里云 ECS等</w:t>
      </w:r>
      <w:r>
        <w:rPr>
          <w:rFonts w:hint="eastAsia" w:ascii="宋体" w:hAnsi="宋体" w:eastAsia="宋体" w:cs="宋体"/>
          <w:szCs w:val="24"/>
          <w:highlight w:val="none"/>
        </w:rPr>
        <w:t>提供商</w:t>
      </w:r>
      <w:r>
        <w:rPr>
          <w:rFonts w:hint="eastAsia" w:ascii="宋体" w:hAnsi="宋体" w:cs="宋体"/>
          <w:szCs w:val="24"/>
          <w:highlight w:val="none"/>
          <w:lang w:val="en-US" w:eastAsia="zh-CN"/>
        </w:rPr>
        <w:t>)</w:t>
      </w:r>
      <w:r>
        <w:rPr>
          <w:rFonts w:hint="eastAsia" w:ascii="宋体" w:hAnsi="宋体" w:eastAsia="宋体" w:cs="宋体"/>
          <w:szCs w:val="24"/>
          <w:highlight w:val="none"/>
        </w:rPr>
        <w:t>，并支持虚拟化平台+厂商广泛采用的高可靠能力，如：虚拟机漂移、HA、站点恢复等。</w:t>
      </w:r>
    </w:p>
    <w:p w14:paraId="1B672241">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4 可拓展</w:t>
      </w:r>
    </w:p>
    <w:p w14:paraId="7720F612">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平台系统软件满足多地单中心、多地多中心的方式进行组网。</w:t>
      </w:r>
    </w:p>
    <w:p w14:paraId="2A9D01BE">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5 易使用</w:t>
      </w:r>
    </w:p>
    <w:p w14:paraId="3DCE2A5F">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（1）易理解性：系统用户管理界面应简洁明了，方便管理；客服系统界面须友好、人性化，易于操作人员使用。</w:t>
      </w:r>
    </w:p>
    <w:p w14:paraId="50C3BC1F">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（2）易学习性：系统操作应简单、高效，输入和输出明确，便于用户学习及使用。</w:t>
      </w:r>
    </w:p>
    <w:p w14:paraId="4CCAE7CC">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（3）易操作性：系统设计应符合一般操作用户的使用习惯，系统提示清晰准确。</w:t>
      </w:r>
    </w:p>
    <w:p w14:paraId="647FB434">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6 满足长期规划</w:t>
      </w:r>
    </w:p>
    <w:p w14:paraId="496A650C">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充分考虑</w:t>
      </w:r>
      <w:r>
        <w:rPr>
          <w:rFonts w:hint="eastAsia" w:ascii="宋体" w:hAnsi="宋体" w:eastAsia="宋体" w:cs="宋体"/>
          <w:szCs w:val="24"/>
          <w:highlight w:val="none"/>
          <w:lang w:val="en-US" w:eastAsia="zh-CN"/>
        </w:rPr>
        <w:t>南宁市青秀山风景区</w:t>
      </w:r>
      <w:r>
        <w:rPr>
          <w:rFonts w:hint="eastAsia" w:ascii="宋体" w:hAnsi="宋体" w:eastAsia="宋体" w:cs="宋体"/>
          <w:szCs w:val="24"/>
          <w:highlight w:val="none"/>
        </w:rPr>
        <w:t>未来发展趋势，系统采用平台化的设计，支持接口的定制化，方便业务功能的扩展以及与</w:t>
      </w:r>
      <w:r>
        <w:rPr>
          <w:rFonts w:hint="eastAsia" w:ascii="宋体" w:hAnsi="宋体" w:eastAsia="宋体" w:cs="宋体"/>
          <w:szCs w:val="24"/>
          <w:highlight w:val="none"/>
          <w:lang w:eastAsia="zh-CN"/>
        </w:rPr>
        <w:t>南宁市青秀山风景区</w:t>
      </w:r>
      <w:r>
        <w:rPr>
          <w:rFonts w:hint="eastAsia" w:ascii="宋体" w:hAnsi="宋体" w:eastAsia="宋体" w:cs="宋体"/>
          <w:szCs w:val="24"/>
          <w:highlight w:val="none"/>
        </w:rPr>
        <w:t>各个业务系统的集约对接；</w:t>
      </w:r>
    </w:p>
    <w:p w14:paraId="35E5FC52">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具有良好的可扩充能力，支持系统规模的扩大和业务范围的扩展，能够满足5年以上的长期规划需要，还需考虑到以后平台规模扩展性问题。</w:t>
      </w:r>
    </w:p>
    <w:p w14:paraId="568A2D06">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7 灵活配置</w:t>
      </w:r>
    </w:p>
    <w:p w14:paraId="7F861B2D">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系统应能够适应</w:t>
      </w:r>
      <w:r>
        <w:rPr>
          <w:rFonts w:hint="eastAsia" w:ascii="宋体" w:hAnsi="宋体" w:eastAsia="宋体" w:cs="宋体"/>
          <w:szCs w:val="24"/>
          <w:highlight w:val="none"/>
          <w:lang w:eastAsia="zh-CN"/>
        </w:rPr>
        <w:t>南宁市青秀山风景区</w:t>
      </w:r>
      <w:r>
        <w:rPr>
          <w:rFonts w:hint="eastAsia" w:ascii="宋体" w:hAnsi="宋体" w:eastAsia="宋体" w:cs="宋体"/>
          <w:szCs w:val="24"/>
          <w:highlight w:val="none"/>
        </w:rPr>
        <w:t>的各事业部管理需求的发展变化。对于报表、个性化等基本功能，要求用户和管理员可以对系统进行灵活配置来实现需求的变化，而不需要重新开发。</w:t>
      </w:r>
    </w:p>
    <w:p w14:paraId="14CD26B0">
      <w:pPr>
        <w:pStyle w:val="165"/>
        <w:numPr>
          <w:ilvl w:val="0"/>
          <w:numId w:val="0"/>
        </w:numPr>
        <w:spacing w:line="360" w:lineRule="auto"/>
        <w:ind w:firstLine="480" w:firstLineChars="200"/>
        <w:outlineLvl w:val="2"/>
        <w:rPr>
          <w:rFonts w:hint="eastAsia" w:ascii="宋体" w:hAnsi="宋体" w:eastAsia="宋体" w:cs="宋体"/>
          <w:szCs w:val="24"/>
          <w:highlight w:val="none"/>
        </w:rPr>
      </w:pPr>
      <w:r>
        <w:rPr>
          <w:rFonts w:hint="eastAsia" w:ascii="宋体" w:hAnsi="宋体" w:cs="宋体"/>
          <w:szCs w:val="24"/>
          <w:highlight w:val="none"/>
          <w:lang w:eastAsia="zh-CN"/>
        </w:rPr>
        <w:t>1.2.</w:t>
      </w:r>
      <w:r>
        <w:rPr>
          <w:rFonts w:hint="eastAsia" w:ascii="宋体" w:hAnsi="宋体" w:eastAsia="宋体" w:cs="宋体"/>
          <w:szCs w:val="24"/>
          <w:highlight w:val="none"/>
        </w:rPr>
        <w:t>8 环境部署</w:t>
      </w:r>
    </w:p>
    <w:p w14:paraId="0EEBFBEC">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rPr>
        <w:t>要求采用linux部署环境</w:t>
      </w:r>
    </w:p>
    <w:p w14:paraId="00624770">
      <w:pPr>
        <w:pStyle w:val="4"/>
        <w:numPr>
          <w:ilvl w:val="1"/>
          <w:numId w:val="9"/>
        </w:numPr>
        <w:tabs>
          <w:tab w:val="left" w:pos="0"/>
        </w:tabs>
        <w:spacing w:before="100" w:after="100" w:line="360" w:lineRule="auto"/>
        <w:ind w:left="0" w:firstLine="0"/>
        <w:rPr>
          <w:rFonts w:hint="eastAsia" w:ascii="宋体" w:hAnsi="宋体" w:eastAsia="宋体" w:cs="宋体"/>
          <w:sz w:val="24"/>
          <w:szCs w:val="24"/>
          <w:highlight w:val="none"/>
          <w:lang w:val="sv-SE"/>
        </w:rPr>
      </w:pPr>
      <w:r>
        <w:rPr>
          <w:rFonts w:hint="eastAsia" w:ascii="宋体" w:hAnsi="宋体" w:eastAsia="宋体" w:cs="宋体"/>
          <w:sz w:val="24"/>
          <w:szCs w:val="24"/>
          <w:highlight w:val="none"/>
          <w:lang w:val="sv-SE"/>
        </w:rPr>
        <w:t>客服</w:t>
      </w:r>
      <w:r>
        <w:rPr>
          <w:rFonts w:hint="eastAsia" w:ascii="宋体" w:hAnsi="宋体" w:eastAsia="宋体" w:cs="宋体"/>
          <w:sz w:val="24"/>
          <w:szCs w:val="24"/>
          <w:highlight w:val="none"/>
        </w:rPr>
        <w:t>中心</w:t>
      </w:r>
      <w:r>
        <w:rPr>
          <w:rFonts w:hint="eastAsia" w:ascii="宋体" w:hAnsi="宋体" w:eastAsia="宋体" w:cs="宋体"/>
          <w:sz w:val="24"/>
          <w:szCs w:val="24"/>
          <w:highlight w:val="none"/>
          <w:lang w:val="sv-SE"/>
        </w:rPr>
        <w:t>系统功能要求</w:t>
      </w:r>
    </w:p>
    <w:p w14:paraId="5E53C0E3">
      <w:pPr>
        <w:pStyle w:val="5"/>
        <w:bidi w:val="0"/>
        <w:rPr>
          <w:rFonts w:hint="eastAsia" w:ascii="宋体" w:hAnsi="宋体" w:eastAsia="宋体" w:cs="宋体"/>
          <w:sz w:val="24"/>
          <w:szCs w:val="24"/>
        </w:rPr>
      </w:pPr>
      <w:r>
        <w:rPr>
          <w:rFonts w:hint="eastAsia" w:ascii="宋体" w:hAnsi="宋体" w:eastAsia="宋体" w:cs="宋体"/>
          <w:sz w:val="24"/>
          <w:szCs w:val="24"/>
          <w:lang w:val="en-US" w:eastAsia="zh-CN"/>
        </w:rPr>
        <w:t>1.3.1</w:t>
      </w:r>
      <w:r>
        <w:rPr>
          <w:rFonts w:hint="eastAsia" w:ascii="宋体" w:hAnsi="宋体" w:eastAsia="宋体" w:cs="宋体"/>
          <w:sz w:val="24"/>
          <w:szCs w:val="24"/>
        </w:rPr>
        <w:t>语音客服</w:t>
      </w:r>
    </w:p>
    <w:p w14:paraId="7D1DDFA4">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★1、支持 IVR 流程管理：可以支持多个服务号码接入、可配置多个 IVR 流程（不仅可通过不同服务号码设定不同的 IVR 流程，也可在系统一个服务号码下，因呼叫中心内客户不同的标签来实现不同的语音导航），IVR 支持不限层级，并可提供 IVR 流程自定义配置操作页面。</w:t>
      </w:r>
    </w:p>
    <w:p w14:paraId="3A522A09">
      <w:pPr>
        <w:pStyle w:val="165"/>
        <w:numPr>
          <w:ilvl w:val="0"/>
          <w:numId w:val="0"/>
        </w:numPr>
        <w:spacing w:line="360" w:lineRule="auto"/>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★2、支持双轨录音，波纹显示支持 6 段及以上录音速度的选择，</w:t>
      </w:r>
      <w:r>
        <w:rPr>
          <w:rFonts w:hint="eastAsia" w:ascii="宋体" w:hAnsi="宋体" w:eastAsia="宋体" w:cs="宋体"/>
          <w:szCs w:val="24"/>
          <w:highlight w:val="none"/>
          <w:lang w:val="en-US" w:eastAsia="zh-CN"/>
        </w:rPr>
        <w:t>录音保存时间不少于</w:t>
      </w:r>
      <w:r>
        <w:rPr>
          <w:rFonts w:hint="eastAsia" w:ascii="宋体" w:hAnsi="宋体" w:cs="宋体"/>
          <w:szCs w:val="24"/>
          <w:highlight w:val="none"/>
          <w:lang w:val="en-US" w:eastAsia="zh-CN"/>
        </w:rPr>
        <w:t>6</w:t>
      </w:r>
      <w:r>
        <w:rPr>
          <w:rFonts w:hint="eastAsia" w:ascii="宋体" w:hAnsi="宋体" w:eastAsia="宋体" w:cs="宋体"/>
          <w:szCs w:val="24"/>
          <w:highlight w:val="none"/>
          <w:lang w:val="en-US" w:eastAsia="zh-CN"/>
        </w:rPr>
        <w:t>个月</w:t>
      </w:r>
      <w:r>
        <w:rPr>
          <w:rFonts w:hint="eastAsia" w:ascii="宋体" w:hAnsi="宋体" w:eastAsia="宋体" w:cs="宋体"/>
          <w:color w:val="000000"/>
          <w:sz w:val="24"/>
          <w:highlight w:val="none"/>
          <w:lang w:val="en-US" w:eastAsia="zh-CN"/>
        </w:rPr>
        <w:t>。</w:t>
      </w:r>
    </w:p>
    <w:p w14:paraId="3B327F8A">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3、支持超过并发上限预警：超并发时可直接通过系统查看并发上限未接入来电，同时可设置报警预警值，但达到预警值可自动邮件报警，提醒即将达到并发上限。</w:t>
      </w:r>
    </w:p>
    <w:p w14:paraId="48995508">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★4、支持呼入通话可视化 IVR 轨迹：记录客户在 IVR中的菜单选择路径信息（包括按键选择、重听次数、间隔时长等），IVR 轨迹可视，供后续对客户来电行为和 IVR 电话流量进行统计分析；通话记录支持导出ivr 轨迹的选择。</w:t>
      </w:r>
    </w:p>
    <w:p w14:paraId="1CEB3A10">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5、支持专属会员优先通道：系统提供会员指定专属客服坐席功能，支持通过客户号码红名单或者简单的接口对接，实现系统自动匹配当前会员专属坐席。</w:t>
      </w:r>
    </w:p>
    <w:p w14:paraId="2A96B174">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★6、支持技能组溢出话务自动流转：支持 “随机”、“轮流”和“接听最少”等多种技能组接听方式选择配置，支持技能组忙碌时话务可以自动分流到备用技能组，并支持对分流条件的自定义配置。</w:t>
      </w:r>
    </w:p>
    <w:p w14:paraId="0DA2D7FC">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★7、支持记忆分配，系统可自动分配来电至上一次与该客户沟通的坐席。</w:t>
      </w:r>
    </w:p>
    <w:p w14:paraId="134AEFB8">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★8、支持数据语音同步，一个呼叫在不同坐席之间转移时，相应的呼叫数据及用户信息可随呼叫转移。</w:t>
      </w:r>
    </w:p>
    <w:p w14:paraId="280EEA76">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★9、支持手机接听方式：在断网的情况下不漏接客户的任何一个电话。</w:t>
      </w:r>
    </w:p>
    <w:p w14:paraId="1E89DA2C">
      <w:pPr>
        <w:pStyle w:val="2"/>
        <w:tabs>
          <w:tab w:val="left" w:pos="3240"/>
        </w:tabs>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★10、支持APP端，APP端可实现呼入呼出、查看通话记录等功能。</w:t>
      </w:r>
    </w:p>
    <w:p w14:paraId="1A7C2241">
      <w:pPr>
        <w:numPr>
          <w:ilvl w:val="0"/>
          <w:numId w:val="0"/>
        </w:numPr>
        <w:tabs>
          <w:tab w:val="left" w:pos="200"/>
        </w:tabs>
        <w:spacing w:line="360" w:lineRule="auto"/>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w:t>
      </w:r>
      <w:r>
        <w:rPr>
          <w:rFonts w:hint="eastAsia" w:ascii="宋体" w:hAnsi="宋体" w:cs="宋体"/>
          <w:color w:val="000000"/>
          <w:sz w:val="24"/>
          <w:highlight w:val="none"/>
          <w:lang w:val="en-US" w:eastAsia="zh-CN"/>
        </w:rPr>
        <w:t>1</w:t>
      </w:r>
      <w:r>
        <w:rPr>
          <w:rFonts w:hint="eastAsia" w:ascii="宋体" w:hAnsi="宋体" w:eastAsia="宋体" w:cs="宋体"/>
          <w:color w:val="000000"/>
          <w:sz w:val="24"/>
          <w:highlight w:val="none"/>
          <w:lang w:val="en-US" w:eastAsia="zh-CN"/>
        </w:rPr>
        <w:t>、</w:t>
      </w:r>
      <w:r>
        <w:rPr>
          <w:rFonts w:hint="eastAsia" w:ascii="宋体" w:hAnsi="宋体" w:eastAsia="宋体" w:cs="宋体"/>
          <w:b w:val="0"/>
          <w:bCs w:val="0"/>
          <w:color w:val="000000"/>
          <w:sz w:val="24"/>
          <w:highlight w:val="none"/>
          <w:lang w:val="en-US" w:eastAsia="zh-CN"/>
        </w:rPr>
        <w:t>需满足对接现有南宁市青秀山风景区在用客服固话号码，可提供</w:t>
      </w:r>
      <w:r>
        <w:rPr>
          <w:rFonts w:hint="eastAsia" w:ascii="宋体" w:hAnsi="宋体" w:cs="宋体"/>
          <w:b w:val="0"/>
          <w:bCs w:val="0"/>
          <w:color w:val="000000"/>
          <w:sz w:val="24"/>
          <w:highlight w:val="none"/>
          <w:lang w:val="en-US" w:eastAsia="zh-CN"/>
        </w:rPr>
        <w:t>23</w:t>
      </w:r>
      <w:r>
        <w:rPr>
          <w:rFonts w:hint="eastAsia" w:ascii="宋体" w:hAnsi="宋体" w:eastAsia="宋体" w:cs="宋体"/>
          <w:b w:val="0"/>
          <w:bCs w:val="0"/>
          <w:color w:val="000000"/>
          <w:sz w:val="24"/>
          <w:highlight w:val="none"/>
          <w:lang w:val="en-US" w:eastAsia="zh-CN"/>
        </w:rPr>
        <w:t>并发同时呼入语音线路</w:t>
      </w:r>
      <w:r>
        <w:rPr>
          <w:rFonts w:hint="eastAsia" w:ascii="宋体" w:hAnsi="宋体" w:cs="宋体"/>
          <w:b w:val="0"/>
          <w:bCs w:val="0"/>
          <w:color w:val="000000"/>
          <w:sz w:val="24"/>
          <w:highlight w:val="none"/>
          <w:lang w:val="en-US" w:eastAsia="zh-CN"/>
        </w:rPr>
        <w:t>（</w:t>
      </w:r>
      <w:r>
        <w:rPr>
          <w:rFonts w:hint="eastAsia" w:ascii="宋体" w:hAnsi="宋体" w:eastAsia="宋体" w:cs="宋体"/>
          <w:b w:val="0"/>
          <w:bCs w:val="0"/>
          <w:color w:val="000000"/>
          <w:sz w:val="24"/>
          <w:highlight w:val="none"/>
          <w:lang w:val="en-US" w:eastAsia="zh-CN"/>
        </w:rPr>
        <w:t>所有并发呼叫</w:t>
      </w:r>
      <w:r>
        <w:rPr>
          <w:rFonts w:hint="default" w:ascii="宋体" w:hAnsi="宋体" w:eastAsia="宋体" w:cs="宋体"/>
          <w:b w:val="0"/>
          <w:bCs w:val="0"/>
          <w:color w:val="000000"/>
          <w:sz w:val="24"/>
          <w:highlight w:val="none"/>
          <w:lang w:val="en-US" w:eastAsia="zh-CN"/>
        </w:rPr>
        <w:t>为景区指定的官方客服主号码</w:t>
      </w:r>
      <w:r>
        <w:rPr>
          <w:rFonts w:hint="eastAsia" w:ascii="宋体" w:hAnsi="宋体" w:cs="宋体"/>
          <w:b w:val="0"/>
          <w:bCs w:val="0"/>
          <w:color w:val="000000"/>
          <w:sz w:val="24"/>
          <w:highlight w:val="none"/>
          <w:lang w:val="en-US" w:eastAsia="zh-CN"/>
        </w:rPr>
        <w:t>）</w:t>
      </w:r>
      <w:r>
        <w:rPr>
          <w:rFonts w:hint="eastAsia" w:ascii="宋体" w:hAnsi="宋体" w:eastAsia="宋体" w:cs="宋体"/>
          <w:b w:val="0"/>
          <w:bCs w:val="0"/>
          <w:color w:val="000000"/>
          <w:sz w:val="24"/>
          <w:highlight w:val="none"/>
          <w:lang w:val="en-US" w:eastAsia="zh-CN"/>
        </w:rPr>
        <w:t>，满足2</w:t>
      </w:r>
      <w:r>
        <w:rPr>
          <w:rFonts w:hint="eastAsia" w:ascii="宋体" w:hAnsi="宋体" w:cs="宋体"/>
          <w:b w:val="0"/>
          <w:bCs w:val="0"/>
          <w:color w:val="000000"/>
          <w:sz w:val="24"/>
          <w:highlight w:val="none"/>
          <w:lang w:val="en-US" w:eastAsia="zh-CN"/>
        </w:rPr>
        <w:t>3</w:t>
      </w:r>
      <w:r>
        <w:rPr>
          <w:rFonts w:hint="eastAsia" w:ascii="宋体" w:hAnsi="宋体" w:eastAsia="宋体" w:cs="宋体"/>
          <w:b w:val="0"/>
          <w:bCs w:val="0"/>
          <w:color w:val="000000"/>
          <w:sz w:val="24"/>
          <w:highlight w:val="none"/>
          <w:lang w:val="en-US" w:eastAsia="zh-CN"/>
        </w:rPr>
        <w:t>人同时呼入</w:t>
      </w:r>
      <w:r>
        <w:rPr>
          <w:rFonts w:hint="eastAsia" w:ascii="宋体" w:hAnsi="宋体" w:cs="宋体"/>
          <w:b w:val="0"/>
          <w:bCs w:val="0"/>
          <w:color w:val="000000"/>
          <w:sz w:val="24"/>
          <w:highlight w:val="none"/>
          <w:lang w:val="en-US" w:eastAsia="zh-CN"/>
        </w:rPr>
        <w:t>。</w:t>
      </w:r>
    </w:p>
    <w:p w14:paraId="39910DFD">
      <w:pPr>
        <w:pStyle w:val="5"/>
        <w:numPr>
          <w:ilvl w:val="0"/>
          <w:numId w:val="0"/>
        </w:numPr>
        <w:bidi w:val="0"/>
        <w:ind w:left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1.3.2</w:t>
      </w:r>
      <w:r>
        <w:rPr>
          <w:rFonts w:hint="eastAsia" w:ascii="宋体" w:hAnsi="宋体" w:eastAsia="宋体" w:cs="宋体"/>
          <w:sz w:val="24"/>
          <w:szCs w:val="24"/>
        </w:rPr>
        <w:t>智能客服</w:t>
      </w:r>
    </w:p>
    <w:p w14:paraId="41251418">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1、支持呼入、呼出语音机器人，支持 TTS、真人录音和 TTS+真人录音三种录音方式，辅助人工的服务接待，对话延时低于 1.5 s。</w:t>
      </w:r>
    </w:p>
    <w:p w14:paraId="060CE186">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★2、支持语义理解能力：系统自带语义理解算法，根据业务场景自定义规则模型进行语义理解及话术回复。</w:t>
      </w:r>
    </w:p>
    <w:p w14:paraId="719D9FF5">
      <w:pPr>
        <w:numPr>
          <w:ilvl w:val="0"/>
          <w:numId w:val="1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支持机器人管理：可自定义配置机器人话术流程，并可根据正则表达式、自主编程、事件配置等方式灵活处理机器人逻辑。</w:t>
      </w:r>
    </w:p>
    <w:p w14:paraId="4926A69B">
      <w:pPr>
        <w:numPr>
          <w:ilvl w:val="0"/>
          <w:numId w:val="0"/>
        </w:numPr>
        <w:tabs>
          <w:tab w:val="left" w:pos="200"/>
        </w:tabs>
        <w:spacing w:line="360" w:lineRule="auto"/>
        <w:ind w:left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4、语音识别：能够对用户的自然语音进行上下文意图分析，识别出用户的准确意图。识别率&gt;92%。</w:t>
      </w:r>
    </w:p>
    <w:p w14:paraId="73D434A5">
      <w:pPr>
        <w:pStyle w:val="2"/>
        <w:tabs>
          <w:tab w:val="left" w:pos="3240"/>
        </w:tabs>
        <w:rPr>
          <w:rFonts w:hint="eastAsia" w:ascii="宋体" w:hAnsi="宋体" w:eastAsia="宋体" w:cs="宋体"/>
          <w:lang w:val="en-US" w:eastAsia="zh-CN"/>
        </w:rPr>
      </w:pPr>
      <w:r>
        <w:rPr>
          <w:rFonts w:hint="eastAsia" w:ascii="宋体" w:hAnsi="宋体" w:eastAsia="宋体" w:cs="宋体"/>
          <w:lang w:val="en-US" w:eastAsia="zh-CN"/>
        </w:rPr>
        <w:t xml:space="preserve">    </w:t>
      </w:r>
      <w:r>
        <w:rPr>
          <w:rFonts w:hint="eastAsia" w:ascii="宋体" w:hAnsi="宋体" w:eastAsia="宋体" w:cs="宋体"/>
          <w:color w:val="000000"/>
          <w:kern w:val="2"/>
          <w:sz w:val="24"/>
          <w:szCs w:val="22"/>
          <w:highlight w:val="none"/>
          <w:lang w:val="en-US" w:eastAsia="zh-CN" w:bidi="ar-SA"/>
        </w:rPr>
        <w:t xml:space="preserve">  5、游客拨打青秀山客服热线-按键后转接到机器人服务，可实现游客电话呼入咨询时，自动多轮语音应答，也可转接人工座席</w:t>
      </w:r>
    </w:p>
    <w:p w14:paraId="32E75853">
      <w:pPr>
        <w:pStyle w:val="5"/>
        <w:numPr>
          <w:ilvl w:val="0"/>
          <w:numId w:val="0"/>
        </w:numPr>
        <w:tabs>
          <w:tab w:val="left" w:pos="420"/>
        </w:tabs>
        <w:bidi w:val="0"/>
        <w:ind w:left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1.3.3系统接口</w:t>
      </w:r>
    </w:p>
    <w:p w14:paraId="00F813FD">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1、系统平台具备全面的对接能力，能提供外呼接口、软电话条接口，语音通知类接口，通话记录查询接口，数据查询接口，客户信息接口，工单接口、单点登录接口、访客端 API。</w:t>
      </w:r>
    </w:p>
    <w:p w14:paraId="2FD1AE7B">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2、支持工单接口的流入和流出：支持客服系统把坐席对工单的处理信息推送给第三方系统，可以通过调用客服系统提供的接口在系统内创建工单。</w:t>
      </w:r>
    </w:p>
    <w:p w14:paraId="4E4C4380">
      <w:pPr>
        <w:numPr>
          <w:ilvl w:val="0"/>
          <w:numId w:val="0"/>
        </w:numPr>
        <w:tabs>
          <w:tab w:val="left" w:pos="200"/>
        </w:tabs>
        <w:spacing w:line="360" w:lineRule="auto"/>
        <w:ind w:left="0" w:leftChars="0" w:firstLine="420" w:firstLineChars="175"/>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3、支持知识库增删改查接口：支持通过接口方式对知识库内的知识点进行“新增”、“删除”、“修改”和“查询”。</w:t>
      </w:r>
    </w:p>
    <w:p w14:paraId="69894E03">
      <w:pPr>
        <w:pStyle w:val="5"/>
        <w:bidi w:val="0"/>
        <w:rPr>
          <w:rFonts w:hint="eastAsia" w:ascii="宋体" w:hAnsi="宋体" w:eastAsia="宋体" w:cs="宋体"/>
          <w:sz w:val="24"/>
          <w:szCs w:val="24"/>
        </w:rPr>
      </w:pPr>
      <w:r>
        <w:rPr>
          <w:rFonts w:hint="eastAsia" w:ascii="宋体" w:hAnsi="宋体" w:eastAsia="宋体" w:cs="宋体"/>
          <w:sz w:val="24"/>
          <w:szCs w:val="24"/>
          <w:lang w:val="en-US" w:eastAsia="zh-CN"/>
        </w:rPr>
        <w:t>1.3.4</w:t>
      </w:r>
      <w:r>
        <w:rPr>
          <w:rFonts w:hint="eastAsia" w:ascii="宋体" w:hAnsi="宋体" w:eastAsia="宋体" w:cs="宋体"/>
          <w:sz w:val="24"/>
          <w:szCs w:val="24"/>
        </w:rPr>
        <w:t>运营管理功能要求</w:t>
      </w:r>
    </w:p>
    <w:p w14:paraId="27C1BAAF">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eastAsia="宋体" w:cs="宋体"/>
          <w:szCs w:val="24"/>
          <w:highlight w:val="none"/>
          <w:lang w:val="en-US" w:eastAsia="zh-CN"/>
        </w:rPr>
        <w:t>1、</w:t>
      </w:r>
      <w:r>
        <w:rPr>
          <w:rFonts w:hint="eastAsia" w:ascii="宋体" w:hAnsi="宋体" w:eastAsia="宋体" w:cs="宋体"/>
          <w:szCs w:val="24"/>
          <w:highlight w:val="none"/>
        </w:rPr>
        <w:t>支持5级的通话标签：支持配置5级的通话及会话标签，客服人员对通话和在线咨询进行手动归类，标记业务类型，业务类型可通过后台进行自定义，并提供对应的统计分析报表。</w:t>
      </w:r>
    </w:p>
    <w:p w14:paraId="27BA8500">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cs="宋体"/>
          <w:szCs w:val="24"/>
          <w:highlight w:val="none"/>
          <w:lang w:val="en-US" w:eastAsia="zh-CN"/>
        </w:rPr>
        <w:t>2</w:t>
      </w:r>
      <w:r>
        <w:rPr>
          <w:rFonts w:hint="eastAsia" w:ascii="宋体" w:hAnsi="宋体" w:eastAsia="宋体" w:cs="宋体"/>
          <w:szCs w:val="24"/>
          <w:highlight w:val="none"/>
        </w:rPr>
        <w:t>、</w:t>
      </w:r>
      <w:r>
        <w:rPr>
          <w:rFonts w:hint="eastAsia" w:ascii="宋体" w:hAnsi="宋体" w:eastAsia="宋体" w:cs="宋体"/>
          <w:color w:val="000000"/>
          <w:sz w:val="24"/>
          <w:szCs w:val="24"/>
          <w:highlight w:val="none"/>
        </w:rPr>
        <w:t>支持</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管理能力：包括平台客服可查看</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的历史</w:t>
      </w:r>
      <w:r>
        <w:rPr>
          <w:rFonts w:hint="eastAsia" w:ascii="宋体" w:hAnsi="宋体" w:eastAsia="宋体" w:cs="宋体"/>
          <w:color w:val="000000"/>
          <w:sz w:val="24"/>
          <w:szCs w:val="24"/>
          <w:highlight w:val="none"/>
          <w:lang w:val="en-US" w:eastAsia="zh-CN"/>
        </w:rPr>
        <w:t>通话</w:t>
      </w:r>
      <w:r>
        <w:rPr>
          <w:rFonts w:hint="eastAsia" w:ascii="宋体" w:hAnsi="宋体" w:eastAsia="宋体" w:cs="宋体"/>
          <w:color w:val="000000"/>
          <w:sz w:val="24"/>
          <w:szCs w:val="24"/>
          <w:highlight w:val="none"/>
        </w:rPr>
        <w:t>记录；支持批量创建、启用、关闭、修改</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，并获取</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列表；支持查看</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实时、历史数据和全域所有</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的总体实时、历史数据；支持数据统一汇总，并灵活配置视图，对各业务数据进行分析和展示；平台客服和</w:t>
      </w:r>
      <w:r>
        <w:rPr>
          <w:rFonts w:hint="eastAsia" w:ascii="宋体" w:hAnsi="宋体" w:eastAsia="宋体" w:cs="宋体"/>
          <w:color w:val="000000"/>
          <w:sz w:val="24"/>
          <w:szCs w:val="24"/>
          <w:highlight w:val="none"/>
          <w:lang w:eastAsia="zh-CN"/>
        </w:rPr>
        <w:t>子部门</w:t>
      </w:r>
      <w:r>
        <w:rPr>
          <w:rFonts w:hint="eastAsia" w:ascii="宋体" w:hAnsi="宋体" w:eastAsia="宋体" w:cs="宋体"/>
          <w:color w:val="000000"/>
          <w:sz w:val="24"/>
          <w:szCs w:val="24"/>
          <w:highlight w:val="none"/>
        </w:rPr>
        <w:t>之间可通过工单流转进行业务系统，高效处理业务问题</w:t>
      </w:r>
    </w:p>
    <w:p w14:paraId="1B06503E">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cs="宋体"/>
          <w:szCs w:val="24"/>
          <w:highlight w:val="none"/>
          <w:lang w:val="en-US" w:eastAsia="zh-CN"/>
        </w:rPr>
        <w:t>3</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支持全平台时间监控：通话语音支持图表监控和数据监控，可设置坐席状态变更时长的预警机制；支持坐席状态日志的查询和导出。</w:t>
      </w:r>
    </w:p>
    <w:p w14:paraId="7AFDD8D2">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cs="宋体"/>
          <w:szCs w:val="24"/>
          <w:highlight w:val="none"/>
          <w:lang w:val="en-US" w:eastAsia="zh-CN"/>
        </w:rPr>
        <w:t>4</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支持通话录音自动关联工单：在坐席发起工单时，可以关联客户当天的通话记录和录音，支持工单中一键点击回听关联录音和展开会话记录。</w:t>
      </w:r>
    </w:p>
    <w:p w14:paraId="45F878ED">
      <w:pPr>
        <w:pStyle w:val="165"/>
        <w:numPr>
          <w:ilvl w:val="0"/>
          <w:numId w:val="0"/>
        </w:numPr>
        <w:spacing w:line="360" w:lineRule="auto"/>
        <w:ind w:firstLine="480" w:firstLineChars="200"/>
        <w:rPr>
          <w:rFonts w:hint="eastAsia" w:ascii="宋体" w:hAnsi="宋体" w:eastAsia="宋体" w:cs="宋体"/>
          <w:szCs w:val="24"/>
          <w:highlight w:val="none"/>
        </w:rPr>
      </w:pPr>
      <w:r>
        <w:rPr>
          <w:rFonts w:hint="eastAsia" w:ascii="宋体" w:hAnsi="宋体" w:cs="宋体"/>
          <w:szCs w:val="24"/>
          <w:highlight w:val="none"/>
          <w:lang w:val="en-US" w:eastAsia="zh-CN"/>
        </w:rPr>
        <w:t>6</w:t>
      </w:r>
      <w:r>
        <w:rPr>
          <w:rFonts w:hint="eastAsia" w:ascii="宋体" w:hAnsi="宋体" w:eastAsia="宋体" w:cs="宋体"/>
          <w:szCs w:val="24"/>
          <w:highlight w:val="none"/>
          <w:lang w:val="en-US" w:eastAsia="zh-CN"/>
        </w:rPr>
        <w:t>、</w:t>
      </w:r>
      <w:r>
        <w:rPr>
          <w:rFonts w:hint="eastAsia" w:ascii="宋体" w:hAnsi="宋体" w:eastAsia="宋体" w:cs="宋体"/>
          <w:szCs w:val="24"/>
          <w:highlight w:val="none"/>
        </w:rPr>
        <w:t>支持知识库的分权限权力：支持知识库批量导入、支持知识点的分部门的查询权限设置、支持知识热点的排名和知识点优先级排序设置。</w:t>
      </w:r>
    </w:p>
    <w:p w14:paraId="5837A361">
      <w:pPr>
        <w:pStyle w:val="165"/>
        <w:numPr>
          <w:ilvl w:val="0"/>
          <w:numId w:val="0"/>
        </w:numPr>
        <w:spacing w:line="360" w:lineRule="auto"/>
        <w:ind w:firstLine="480" w:firstLineChars="200"/>
        <w:rPr>
          <w:rFonts w:hint="eastAsia" w:ascii="宋体" w:hAnsi="宋体" w:eastAsia="宋体" w:cs="宋体"/>
          <w:szCs w:val="24"/>
          <w:highlight w:val="none"/>
        </w:rPr>
      </w:pPr>
    </w:p>
    <w:p w14:paraId="6A1A52C7">
      <w:pPr>
        <w:spacing w:line="240" w:lineRule="atLeast"/>
        <w:rPr>
          <w:rFonts w:hint="eastAsia" w:ascii="宋体" w:hAnsi="宋体" w:eastAsia="宋体" w:cs="宋体"/>
          <w:b/>
          <w:bCs/>
          <w:sz w:val="24"/>
          <w:lang w:val="en-US" w:eastAsia="zh-CN"/>
        </w:rPr>
      </w:pPr>
      <w:r>
        <w:rPr>
          <w:rFonts w:hint="eastAsia" w:ascii="宋体" w:hAnsi="宋体" w:eastAsia="宋体" w:cs="宋体"/>
          <w:b/>
          <w:bCs/>
          <w:sz w:val="24"/>
          <w:lang w:val="en-US" w:eastAsia="zh-CN"/>
        </w:rPr>
        <w:t>1.4 售后服务要求</w:t>
      </w:r>
    </w:p>
    <w:p w14:paraId="6E584B9E">
      <w:pPr>
        <w:pStyle w:val="8"/>
        <w:rPr>
          <w:rFonts w:hint="default" w:ascii="Times New Roman" w:hAnsi="Times New Roman" w:eastAsia="宋体" w:cs="Times New Roman"/>
          <w:lang w:val="en-US" w:eastAsia="zh-CN"/>
        </w:rPr>
      </w:pPr>
    </w:p>
    <w:p w14:paraId="6A862CDD">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1.4.1 质保期：项目自验收合格之日起提供1年维护。</w:t>
      </w:r>
    </w:p>
    <w:p w14:paraId="3AD9EFCA">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1.4.2.1 提供7×24小时电话/线上服务，</w:t>
      </w:r>
    </w:p>
    <w:p w14:paraId="63688B06">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（1）紧急状态：整个系统不能正常运行或瘫痪，中标人须在30分钟内响应，小于4小时内解决。</w:t>
      </w:r>
    </w:p>
    <w:p w14:paraId="583A82EF">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（2）严重状态：一个重要子系统不能工作，但其他部分正常工作，中标人须在30分钟内响应，小于12小时解决。</w:t>
      </w:r>
    </w:p>
    <w:p w14:paraId="7979C85D">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（3）轻微状态：系统中的一般性错误，不影响系统正常工作，中标人须在30分钟内响应，小于24小时内解决</w:t>
      </w:r>
    </w:p>
    <w:p w14:paraId="779301C0">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供现场技术服务：日常使用中，如系统模块出现故障，合作厂家应该通过电话、远程等手段及时解决，必要时派出技术人员到现场提供技术服务；如在系统模块使用过程中出现紧急情况须1个工作日内派出技术人员亲临现场时处理。</w:t>
      </w:r>
    </w:p>
    <w:p w14:paraId="1DC23EF3">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1.4.3 质保期满后，中标人可提供延续性技术服务，具体服务内容及费用由双方协商确定，并另行签订服务协议。续签合同金额将根据前期合作情况、市场行情及服务内容进行友好协商，并遵循逐年适度下调的原则确定。</w:t>
      </w:r>
    </w:p>
    <w:p w14:paraId="075F1B49">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1.4.4 应急资源调配：如在质保期内或后续服务期间，因特殊情况（如重大活动保障、突发业务量激增等）需应急增加客服（通道数量）或技术支持人员数量，中标人应积极响应并配合调配所需资源。所需增加人员的配套服务费用，按当期签约合同金额相应比例另行计算，具体比例及支付方式由双方根据实际工作量和服务周期协商确定。</w:t>
      </w:r>
    </w:p>
    <w:p w14:paraId="2E4D01F2">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p>
    <w:p w14:paraId="0F8405E8">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 验收标准</w:t>
      </w:r>
    </w:p>
    <w:p w14:paraId="15C81BEA">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1.5.1 验收依据为</w:t>
      </w:r>
      <w:r>
        <w:rPr>
          <w:rFonts w:hint="eastAsia" w:ascii="宋体" w:hAnsi="宋体" w:cs="宋体"/>
          <w:sz w:val="24"/>
          <w:szCs w:val="24"/>
          <w:highlight w:val="none"/>
          <w:lang w:val="en-US" w:eastAsia="zh-CN"/>
        </w:rPr>
        <w:t>采购文件</w:t>
      </w:r>
      <w:r>
        <w:rPr>
          <w:rFonts w:hint="eastAsia" w:ascii="宋体" w:hAnsi="宋体" w:eastAsia="宋体" w:cs="宋体"/>
          <w:sz w:val="24"/>
          <w:szCs w:val="24"/>
          <w:highlight w:val="none"/>
          <w:lang w:val="en-US" w:eastAsia="zh-CN"/>
        </w:rPr>
        <w:t>、中标人</w:t>
      </w:r>
      <w:r>
        <w:rPr>
          <w:rFonts w:hint="eastAsia" w:ascii="宋体" w:hAnsi="宋体" w:cs="宋体"/>
          <w:sz w:val="24"/>
          <w:szCs w:val="24"/>
          <w:highlight w:val="none"/>
          <w:lang w:val="en-US" w:eastAsia="zh-CN"/>
        </w:rPr>
        <w:t>投标文件</w:t>
      </w:r>
      <w:r>
        <w:rPr>
          <w:rFonts w:hint="eastAsia" w:ascii="宋体" w:hAnsi="宋体" w:eastAsia="宋体" w:cs="宋体"/>
          <w:sz w:val="24"/>
          <w:szCs w:val="24"/>
          <w:highlight w:val="none"/>
          <w:lang w:val="en-US" w:eastAsia="zh-CN"/>
        </w:rPr>
        <w:t>及相关承诺，确保服务内容、技术指标与招标要求一致。</w:t>
      </w:r>
    </w:p>
    <w:p w14:paraId="0D1A39DB">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1.5.2 服务质量需符合国家、行业、地方标准及其他强制性规范要求。</w:t>
      </w:r>
    </w:p>
    <w:p w14:paraId="666D471C">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1.5.3 验收时需采购人、中标供应商等相关方共同在场，采购人根据</w:t>
      </w:r>
      <w:r>
        <w:rPr>
          <w:rFonts w:hint="eastAsia" w:ascii="宋体" w:hAnsi="宋体" w:cs="宋体"/>
          <w:sz w:val="24"/>
          <w:szCs w:val="24"/>
          <w:highlight w:val="none"/>
          <w:lang w:val="en-US" w:eastAsia="zh-CN"/>
        </w:rPr>
        <w:t>采购文件</w:t>
      </w:r>
      <w:r>
        <w:rPr>
          <w:rFonts w:hint="eastAsia" w:ascii="宋体" w:hAnsi="宋体" w:eastAsia="宋体" w:cs="宋体"/>
          <w:sz w:val="24"/>
          <w:szCs w:val="24"/>
          <w:highlight w:val="none"/>
          <w:lang w:val="en-US" w:eastAsia="zh-CN"/>
        </w:rPr>
        <w:t>规定的质量目标及服务指标进行全面核验，并出具验收报告。若发现与招标需求不符或存在虚假承诺，中标供应商须承担全部违约责任及相关费用，采购人保留追究法律责任的权利。</w:t>
      </w:r>
    </w:p>
    <w:p w14:paraId="1236BFB3">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1.5.4 若因中标供应商未达到招标要求导致采购人损失，中标供应商须承担全部责任并赔偿相应损失。</w:t>
      </w:r>
    </w:p>
    <w:p w14:paraId="04489665">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p>
    <w:p w14:paraId="77C3AF43">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 其他要求</w:t>
      </w:r>
    </w:p>
    <w:p w14:paraId="150B6CB5">
      <w:pPr>
        <w:pStyle w:val="165"/>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1.6.1 培训要求：中标供应商须在系统试运行期间为采购人技术人员提供现场培训，培训前免费提供全套电子版中文培训资料（含操作手册、维护指南等）。培训内容应涵盖系统操作、日常维护及故障处理等。</w:t>
      </w:r>
    </w:p>
    <w:p w14:paraId="44AAB8DF">
      <w:pPr>
        <w:pStyle w:val="165"/>
        <w:numPr>
          <w:ilvl w:val="0"/>
          <w:numId w:val="0"/>
        </w:numPr>
        <w:spacing w:line="360" w:lineRule="auto"/>
        <w:ind w:firstLine="480" w:firstLineChars="200"/>
        <w:rPr>
          <w:rFonts w:hint="eastAsia" w:ascii="宋体" w:hAnsi="宋体" w:cs="宋体"/>
          <w:szCs w:val="24"/>
          <w:highlight w:val="none"/>
        </w:rPr>
      </w:pPr>
      <w:r>
        <w:rPr>
          <w:rFonts w:hint="eastAsia" w:ascii="宋体" w:hAnsi="宋体" w:eastAsia="宋体" w:cs="宋体"/>
          <w:sz w:val="24"/>
          <w:szCs w:val="24"/>
          <w:highlight w:val="none"/>
        </w:rPr>
        <w:br w:type="page"/>
      </w:r>
    </w:p>
    <w:p w14:paraId="7DB10870">
      <w:pPr>
        <w:rPr>
          <w:rFonts w:hint="eastAsia" w:ascii="宋体" w:hAnsi="宋体" w:eastAsia="宋体" w:cs="宋体"/>
          <w:szCs w:val="21"/>
        </w:rPr>
      </w:pPr>
    </w:p>
    <w:p w14:paraId="695F58D7">
      <w:pPr>
        <w:pStyle w:val="23"/>
        <w:numPr>
          <w:ilvl w:val="0"/>
          <w:numId w:val="8"/>
        </w:numPr>
        <w:spacing w:line="440" w:lineRule="exact"/>
        <w:jc w:val="center"/>
        <w:outlineLvl w:val="0"/>
        <w:rPr>
          <w:rFonts w:ascii="Times New Roman" w:hAnsi="Times New Roman"/>
          <w:b/>
          <w:sz w:val="36"/>
        </w:rPr>
      </w:pPr>
      <w:bookmarkStart w:id="4" w:name="_Toc29170"/>
      <w:bookmarkStart w:id="5" w:name="_Toc4941"/>
      <w:bookmarkStart w:id="6" w:name="_Toc21101"/>
      <w:r>
        <w:rPr>
          <w:rFonts w:ascii="Times New Roman" w:hAnsi="Times New Roman"/>
          <w:b/>
          <w:sz w:val="36"/>
        </w:rPr>
        <w:t xml:space="preserve">   </w:t>
      </w:r>
      <w:r>
        <w:rPr>
          <w:rFonts w:hint="eastAsia" w:ascii="Times New Roman" w:hAnsi="Times New Roman"/>
          <w:b/>
          <w:sz w:val="36"/>
        </w:rPr>
        <w:t>评审办法</w:t>
      </w:r>
      <w:bookmarkEnd w:id="4"/>
      <w:bookmarkEnd w:id="5"/>
      <w:bookmarkEnd w:id="6"/>
    </w:p>
    <w:p w14:paraId="2B592F8F">
      <w:pPr>
        <w:pStyle w:val="23"/>
        <w:spacing w:line="440" w:lineRule="exact"/>
        <w:ind w:firstLine="0" w:firstLineChars="0"/>
        <w:jc w:val="both"/>
        <w:rPr>
          <w:rFonts w:hint="eastAsia" w:hAnsi="宋体" w:cs="Arial"/>
          <w:b/>
          <w:bCs/>
          <w:sz w:val="24"/>
          <w:szCs w:val="24"/>
          <w:highlight w:val="none"/>
        </w:rPr>
      </w:pPr>
    </w:p>
    <w:p w14:paraId="76FE8695">
      <w:pPr>
        <w:pStyle w:val="23"/>
        <w:spacing w:line="440" w:lineRule="exact"/>
        <w:ind w:firstLine="48" w:firstLineChars="20"/>
        <w:jc w:val="center"/>
        <w:outlineLvl w:val="0"/>
        <w:rPr>
          <w:rFonts w:hAnsi="宋体"/>
          <w:b/>
          <w:highlight w:val="none"/>
        </w:rPr>
      </w:pPr>
      <w:r>
        <w:rPr>
          <w:rFonts w:hint="eastAsia" w:hAnsi="宋体" w:cs="Arial"/>
          <w:b/>
          <w:bCs/>
          <w:sz w:val="24"/>
          <w:szCs w:val="24"/>
          <w:highlight w:val="none"/>
        </w:rPr>
        <w:t>评审办法及评分标准</w:t>
      </w:r>
      <w:r>
        <w:rPr>
          <w:rFonts w:hAnsi="宋体" w:cs="Arial"/>
          <w:b/>
          <w:bCs/>
          <w:sz w:val="24"/>
          <w:szCs w:val="24"/>
          <w:highlight w:val="none"/>
        </w:rPr>
        <w:t xml:space="preserve"> </w:t>
      </w:r>
    </w:p>
    <w:p w14:paraId="3AE90510">
      <w:pPr>
        <w:pStyle w:val="23"/>
        <w:spacing w:line="440" w:lineRule="exact"/>
        <w:ind w:firstLine="455" w:firstLineChars="216"/>
        <w:outlineLvl w:val="0"/>
        <w:rPr>
          <w:rFonts w:hAnsi="宋体"/>
          <w:b/>
          <w:highlight w:val="none"/>
        </w:rPr>
      </w:pPr>
      <w:bookmarkStart w:id="7" w:name="_Toc5391"/>
      <w:bookmarkStart w:id="8" w:name="_Toc5332"/>
      <w:bookmarkStart w:id="9" w:name="_Toc16863"/>
      <w:bookmarkStart w:id="10" w:name="_Toc17205"/>
      <w:r>
        <w:rPr>
          <w:rFonts w:hint="eastAsia" w:hAnsi="宋体"/>
          <w:b/>
          <w:highlight w:val="none"/>
        </w:rPr>
        <w:t>一、评审原则</w:t>
      </w:r>
      <w:bookmarkEnd w:id="7"/>
      <w:bookmarkEnd w:id="8"/>
      <w:bookmarkEnd w:id="9"/>
      <w:bookmarkEnd w:id="10"/>
    </w:p>
    <w:p w14:paraId="2D497848">
      <w:pPr>
        <w:pStyle w:val="23"/>
        <w:spacing w:line="440" w:lineRule="exact"/>
        <w:ind w:firstLine="482" w:firstLineChars="230"/>
        <w:rPr>
          <w:rFonts w:hAnsi="宋体"/>
          <w:bCs/>
          <w:highlight w:val="none"/>
        </w:rPr>
      </w:pPr>
      <w:r>
        <w:rPr>
          <w:rFonts w:hAnsi="宋体"/>
          <w:bCs/>
          <w:highlight w:val="none"/>
        </w:rPr>
        <w:t>(一)评委组成：本次采购项目的</w:t>
      </w:r>
      <w:r>
        <w:rPr>
          <w:rFonts w:hint="eastAsia" w:hAnsi="宋体"/>
          <w:spacing w:val="-4"/>
          <w:highlight w:val="none"/>
        </w:rPr>
        <w:t>评审小组由南宁青秀山风景名胜旅游开发有限责任公司牵头采购部门负责人</w:t>
      </w:r>
      <w:r>
        <w:rPr>
          <w:rFonts w:hAnsi="宋体"/>
          <w:spacing w:val="-4"/>
          <w:highlight w:val="none"/>
        </w:rPr>
        <w:t>1人，</w:t>
      </w:r>
      <w:r>
        <w:rPr>
          <w:rFonts w:hint="eastAsia" w:hAnsi="宋体"/>
          <w:spacing w:val="-4"/>
          <w:highlight w:val="none"/>
        </w:rPr>
        <w:t>牵头采购部门参与人员</w:t>
      </w:r>
      <w:r>
        <w:rPr>
          <w:rFonts w:hAnsi="宋体"/>
          <w:spacing w:val="-4"/>
          <w:highlight w:val="none"/>
        </w:rPr>
        <w:t>1人，</w:t>
      </w:r>
      <w:r>
        <w:rPr>
          <w:rFonts w:hint="eastAsia" w:hAnsi="宋体"/>
          <w:spacing w:val="-4"/>
          <w:highlight w:val="none"/>
        </w:rPr>
        <w:t>公司办公室</w:t>
      </w:r>
      <w:r>
        <w:rPr>
          <w:rFonts w:hAnsi="宋体"/>
          <w:spacing w:val="-4"/>
          <w:highlight w:val="none"/>
        </w:rPr>
        <w:t>1人，</w:t>
      </w:r>
      <w:r>
        <w:rPr>
          <w:rFonts w:hint="default" w:hAnsi="宋体"/>
          <w:spacing w:val="-4"/>
          <w:highlight w:val="none"/>
          <w:lang w:val="en-US" w:eastAsia="zh-CN"/>
        </w:rPr>
        <w:t>文传公司</w:t>
      </w:r>
      <w:r>
        <w:rPr>
          <w:rFonts w:hAnsi="宋体"/>
          <w:spacing w:val="-4"/>
          <w:highlight w:val="none"/>
        </w:rPr>
        <w:t>1</w:t>
      </w:r>
      <w:r>
        <w:rPr>
          <w:rFonts w:hint="eastAsia" w:hAnsi="宋体"/>
          <w:spacing w:val="-4"/>
          <w:highlight w:val="none"/>
        </w:rPr>
        <w:t>人，资产管理部</w:t>
      </w:r>
      <w:r>
        <w:rPr>
          <w:rFonts w:hAnsi="宋体"/>
          <w:spacing w:val="-4"/>
          <w:highlight w:val="none"/>
        </w:rPr>
        <w:t>1人，</w:t>
      </w:r>
      <w:r>
        <w:rPr>
          <w:rFonts w:hint="eastAsia" w:hAnsi="宋体"/>
          <w:spacing w:val="-4"/>
          <w:highlight w:val="none"/>
        </w:rPr>
        <w:t>总共</w:t>
      </w:r>
      <w:r>
        <w:rPr>
          <w:rFonts w:hAnsi="宋体"/>
          <w:spacing w:val="-4"/>
          <w:highlight w:val="none"/>
        </w:rPr>
        <w:t>5</w:t>
      </w:r>
      <w:r>
        <w:rPr>
          <w:rFonts w:hint="eastAsia" w:hAnsi="宋体"/>
          <w:spacing w:val="-4"/>
          <w:highlight w:val="none"/>
        </w:rPr>
        <w:t>人组成本次</w:t>
      </w:r>
      <w:r>
        <w:rPr>
          <w:rFonts w:hint="eastAsia" w:ascii="宋体" w:hAnsi="宋体" w:cs="宋体"/>
          <w:b w:val="0"/>
          <w:sz w:val="21"/>
          <w:szCs w:val="21"/>
          <w:highlight w:val="none"/>
        </w:rPr>
        <w:t>项目</w:t>
      </w:r>
      <w:r>
        <w:rPr>
          <w:rFonts w:hint="eastAsia" w:hAnsi="宋体"/>
          <w:spacing w:val="-4"/>
          <w:highlight w:val="none"/>
        </w:rPr>
        <w:t>评审小组。</w:t>
      </w:r>
    </w:p>
    <w:p w14:paraId="51D8F4DB">
      <w:pPr>
        <w:pStyle w:val="23"/>
        <w:spacing w:line="440" w:lineRule="exact"/>
        <w:ind w:firstLine="499" w:firstLineChars="238"/>
        <w:rPr>
          <w:rFonts w:hAnsi="宋体"/>
          <w:bCs/>
          <w:highlight w:val="none"/>
        </w:rPr>
      </w:pPr>
      <w:r>
        <w:rPr>
          <w:rFonts w:hAnsi="宋体"/>
          <w:bCs/>
          <w:highlight w:val="none"/>
        </w:rPr>
        <w:t>(二)评审依据：评委将以</w:t>
      </w:r>
      <w:r>
        <w:rPr>
          <w:rFonts w:hint="eastAsia" w:hAnsi="宋体"/>
          <w:bCs/>
          <w:highlight w:val="none"/>
          <w:lang w:val="en-US" w:eastAsia="zh-CN"/>
        </w:rPr>
        <w:t>采购</w:t>
      </w:r>
      <w:r>
        <w:rPr>
          <w:rFonts w:hAnsi="宋体"/>
          <w:bCs/>
          <w:highlight w:val="none"/>
        </w:rPr>
        <w:t>文件为评审依据，对</w:t>
      </w:r>
      <w:r>
        <w:rPr>
          <w:rFonts w:hint="eastAsia" w:hAnsi="宋体"/>
          <w:bCs/>
          <w:highlight w:val="none"/>
          <w:lang w:eastAsia="zh-CN"/>
        </w:rPr>
        <w:t>投标</w:t>
      </w:r>
      <w:r>
        <w:rPr>
          <w:rFonts w:hAnsi="宋体"/>
          <w:bCs/>
          <w:highlight w:val="none"/>
        </w:rPr>
        <w:t>人的报价、</w:t>
      </w:r>
      <w:r>
        <w:rPr>
          <w:rFonts w:hint="eastAsia" w:hAnsi="宋体"/>
          <w:bCs/>
          <w:highlight w:val="none"/>
          <w:lang w:eastAsia="zh-CN"/>
        </w:rPr>
        <w:t>产品性能、技术、服务</w:t>
      </w:r>
      <w:r>
        <w:rPr>
          <w:rFonts w:hint="eastAsia" w:hAnsi="宋体"/>
          <w:bCs/>
          <w:highlight w:val="none"/>
        </w:rPr>
        <w:t>内容</w:t>
      </w:r>
      <w:r>
        <w:rPr>
          <w:rFonts w:hint="eastAsia" w:hAnsi="宋体"/>
          <w:bCs/>
          <w:highlight w:val="none"/>
          <w:lang w:eastAsia="zh-CN"/>
        </w:rPr>
        <w:t>进行打分</w:t>
      </w:r>
      <w:r>
        <w:rPr>
          <w:rFonts w:hint="eastAsia" w:hAnsi="宋体"/>
          <w:bCs/>
          <w:highlight w:val="none"/>
        </w:rPr>
        <w:t>。其中价格分</w:t>
      </w:r>
      <w:r>
        <w:rPr>
          <w:rFonts w:hint="eastAsia" w:hAnsi="宋体"/>
          <w:bCs/>
          <w:highlight w:val="none"/>
          <w:lang w:val="en-US" w:eastAsia="zh-CN"/>
        </w:rPr>
        <w:t>2</w:t>
      </w:r>
      <w:r>
        <w:rPr>
          <w:rFonts w:hAnsi="宋体"/>
          <w:bCs/>
          <w:highlight w:val="none"/>
        </w:rPr>
        <w:t>0分，</w:t>
      </w:r>
      <w:r>
        <w:rPr>
          <w:rFonts w:hint="eastAsia" w:hAnsi="宋体"/>
          <w:bCs/>
          <w:highlight w:val="none"/>
          <w:lang w:eastAsia="zh-CN"/>
        </w:rPr>
        <w:t>产品性能</w:t>
      </w:r>
      <w:r>
        <w:rPr>
          <w:rFonts w:hint="eastAsia" w:hAnsi="宋体"/>
          <w:bCs/>
          <w:highlight w:val="none"/>
          <w:lang w:val="en-US" w:eastAsia="zh-CN"/>
        </w:rPr>
        <w:t>30分，技术28分、服务20分，商务分2分</w:t>
      </w:r>
      <w:r>
        <w:rPr>
          <w:rFonts w:hint="eastAsia" w:hAnsi="宋体" w:cs="Courier New"/>
          <w:bCs/>
          <w:szCs w:val="21"/>
          <w:highlight w:val="none"/>
        </w:rPr>
        <w:t>。</w:t>
      </w:r>
    </w:p>
    <w:p w14:paraId="764DFB6F">
      <w:pPr>
        <w:pStyle w:val="23"/>
        <w:spacing w:line="440" w:lineRule="exact"/>
        <w:ind w:firstLine="510" w:firstLineChars="243"/>
        <w:rPr>
          <w:rFonts w:hAnsi="宋体"/>
          <w:bCs/>
          <w:highlight w:val="none"/>
        </w:rPr>
      </w:pPr>
      <w:r>
        <w:rPr>
          <w:rFonts w:hAnsi="宋体"/>
          <w:bCs/>
          <w:highlight w:val="none"/>
        </w:rPr>
        <w:t>(三)评审方式：以封闭方式进行。</w:t>
      </w:r>
    </w:p>
    <w:p w14:paraId="1050A766">
      <w:pPr>
        <w:pStyle w:val="23"/>
        <w:spacing w:line="440" w:lineRule="exact"/>
        <w:ind w:firstLine="420" w:firstLineChars="200"/>
        <w:rPr>
          <w:rFonts w:hAnsi="宋体"/>
          <w:bCs/>
          <w:highlight w:val="none"/>
        </w:rPr>
      </w:pPr>
      <w:r>
        <w:rPr>
          <w:rFonts w:hint="eastAsia" w:hAnsi="宋体"/>
          <w:bCs/>
          <w:highlight w:val="none"/>
        </w:rPr>
        <w:t>（四）本项目评审方法：综合评分法</w:t>
      </w:r>
    </w:p>
    <w:p w14:paraId="3B92041E">
      <w:pPr>
        <w:pStyle w:val="23"/>
        <w:spacing w:line="440" w:lineRule="exact"/>
        <w:ind w:firstLine="413" w:firstLineChars="196"/>
        <w:outlineLvl w:val="0"/>
        <w:rPr>
          <w:rFonts w:hAnsi="宋体"/>
          <w:b/>
          <w:highlight w:val="none"/>
        </w:rPr>
      </w:pPr>
      <w:bookmarkStart w:id="11" w:name="_Toc29604"/>
      <w:bookmarkStart w:id="12" w:name="_Toc25810"/>
      <w:bookmarkStart w:id="13" w:name="_Toc22804"/>
      <w:bookmarkStart w:id="14" w:name="_Toc20125"/>
      <w:r>
        <w:rPr>
          <w:rFonts w:hint="eastAsia" w:hAnsi="宋体"/>
          <w:b/>
          <w:highlight w:val="none"/>
        </w:rPr>
        <w:t>二、评审方法</w:t>
      </w:r>
      <w:bookmarkEnd w:id="11"/>
      <w:bookmarkEnd w:id="12"/>
      <w:bookmarkEnd w:id="13"/>
      <w:bookmarkEnd w:id="14"/>
    </w:p>
    <w:p w14:paraId="79AFF3C1">
      <w:pPr>
        <w:pStyle w:val="23"/>
        <w:spacing w:line="440" w:lineRule="exact"/>
        <w:ind w:firstLine="420" w:firstLineChars="200"/>
        <w:outlineLvl w:val="0"/>
        <w:rPr>
          <w:rFonts w:hAnsi="宋体"/>
          <w:highlight w:val="none"/>
        </w:rPr>
      </w:pPr>
      <w:bookmarkStart w:id="15" w:name="_Toc10038"/>
      <w:bookmarkStart w:id="16" w:name="_Toc23159"/>
      <w:bookmarkStart w:id="17" w:name="_Toc9240"/>
      <w:bookmarkStart w:id="18" w:name="_Toc15155"/>
      <w:r>
        <w:rPr>
          <w:rFonts w:hint="eastAsia" w:hAnsi="宋体"/>
          <w:highlight w:val="none"/>
        </w:rPr>
        <w:t>（一）有</w:t>
      </w:r>
      <w:r>
        <w:rPr>
          <w:rFonts w:hint="eastAsia" w:hAnsi="宋体"/>
          <w:highlight w:val="none"/>
          <w:lang w:eastAsia="zh-CN"/>
        </w:rPr>
        <w:t>三</w:t>
      </w:r>
      <w:r>
        <w:rPr>
          <w:rFonts w:hint="eastAsia" w:hAnsi="宋体"/>
          <w:highlight w:val="none"/>
        </w:rPr>
        <w:t>家及以上对进入详评的，采用百分制综合评分法。</w:t>
      </w:r>
      <w:bookmarkEnd w:id="15"/>
      <w:bookmarkEnd w:id="16"/>
      <w:bookmarkEnd w:id="17"/>
      <w:bookmarkEnd w:id="18"/>
    </w:p>
    <w:p w14:paraId="42A3C008">
      <w:pPr>
        <w:pStyle w:val="23"/>
        <w:spacing w:line="440" w:lineRule="exact"/>
        <w:ind w:firstLine="420" w:firstLineChars="200"/>
        <w:outlineLvl w:val="0"/>
        <w:rPr>
          <w:rFonts w:hAnsi="宋体"/>
          <w:highlight w:val="none"/>
        </w:rPr>
      </w:pPr>
      <w:bookmarkStart w:id="19" w:name="_Toc3312"/>
      <w:bookmarkStart w:id="20" w:name="_Toc2209"/>
      <w:bookmarkStart w:id="21" w:name="_Toc2145"/>
      <w:bookmarkStart w:id="22" w:name="_Toc23149"/>
      <w:r>
        <w:rPr>
          <w:rFonts w:hint="eastAsia" w:hAnsi="宋体"/>
          <w:highlight w:val="none"/>
        </w:rPr>
        <w:t>计分办法（按四舍五入取至百分位）：</w:t>
      </w:r>
      <w:bookmarkEnd w:id="19"/>
      <w:bookmarkEnd w:id="20"/>
      <w:bookmarkEnd w:id="21"/>
      <w:bookmarkEnd w:id="22"/>
    </w:p>
    <w:p w14:paraId="3FE5A027">
      <w:pPr>
        <w:pStyle w:val="23"/>
        <w:spacing w:line="440" w:lineRule="exact"/>
        <w:ind w:firstLine="502" w:firstLineChars="238"/>
        <w:rPr>
          <w:rFonts w:hAnsi="宋体"/>
          <w:b/>
          <w:szCs w:val="21"/>
          <w:highlight w:val="none"/>
        </w:rPr>
      </w:pPr>
      <w:r>
        <w:rPr>
          <w:rFonts w:hAnsi="宋体"/>
          <w:b/>
          <w:szCs w:val="21"/>
          <w:highlight w:val="none"/>
        </w:rPr>
        <w:t>1.价格分…………………………………………………………………………………</w:t>
      </w:r>
      <w:r>
        <w:rPr>
          <w:rFonts w:hint="eastAsia" w:hAnsi="宋体"/>
          <w:b/>
          <w:szCs w:val="21"/>
          <w:highlight w:val="none"/>
          <w:lang w:val="en-US" w:eastAsia="zh-CN"/>
        </w:rPr>
        <w:t>2</w:t>
      </w:r>
      <w:r>
        <w:rPr>
          <w:rFonts w:hAnsi="宋体"/>
          <w:b/>
          <w:szCs w:val="21"/>
          <w:highlight w:val="none"/>
        </w:rPr>
        <w:t>0分</w:t>
      </w:r>
    </w:p>
    <w:p w14:paraId="765B5B76">
      <w:pPr>
        <w:pStyle w:val="23"/>
        <w:spacing w:line="440" w:lineRule="exact"/>
        <w:ind w:firstLine="420" w:firstLineChars="200"/>
        <w:outlineLvl w:val="0"/>
        <w:rPr>
          <w:rFonts w:hAnsi="宋体"/>
          <w:szCs w:val="21"/>
          <w:highlight w:val="none"/>
        </w:rPr>
      </w:pPr>
      <w:bookmarkStart w:id="23" w:name="_Toc11691"/>
      <w:bookmarkStart w:id="24" w:name="_Toc18653"/>
      <w:bookmarkStart w:id="25" w:name="_Toc287"/>
      <w:bookmarkStart w:id="26" w:name="_Toc26611"/>
      <w:r>
        <w:rPr>
          <w:rFonts w:hint="eastAsia" w:hAnsi="宋体"/>
          <w:szCs w:val="21"/>
          <w:highlight w:val="none"/>
        </w:rPr>
        <w:t>（</w:t>
      </w:r>
      <w:r>
        <w:rPr>
          <w:rFonts w:hAnsi="宋体"/>
          <w:szCs w:val="21"/>
          <w:highlight w:val="none"/>
        </w:rPr>
        <w:t>1）以进入评审的最低的评审价为</w:t>
      </w:r>
      <w:r>
        <w:rPr>
          <w:rFonts w:hint="eastAsia" w:hAnsi="宋体"/>
          <w:szCs w:val="21"/>
          <w:highlight w:val="none"/>
          <w:lang w:val="en-US" w:eastAsia="zh-CN"/>
        </w:rPr>
        <w:t>2</w:t>
      </w:r>
      <w:r>
        <w:rPr>
          <w:rFonts w:hAnsi="宋体"/>
          <w:szCs w:val="21"/>
          <w:highlight w:val="none"/>
        </w:rPr>
        <w:t>0分。</w:t>
      </w:r>
      <w:bookmarkEnd w:id="23"/>
      <w:bookmarkEnd w:id="24"/>
      <w:bookmarkEnd w:id="25"/>
      <w:bookmarkEnd w:id="26"/>
    </w:p>
    <w:p w14:paraId="5447E97A">
      <w:pPr>
        <w:pStyle w:val="23"/>
        <w:spacing w:line="440" w:lineRule="exact"/>
        <w:ind w:firstLine="420" w:firstLineChars="200"/>
        <w:outlineLvl w:val="9"/>
        <w:rPr>
          <w:rFonts w:hAnsi="宋体"/>
          <w:highlight w:val="none"/>
        </w:rPr>
      </w:pPr>
    </w:p>
    <w:p w14:paraId="3D51C566">
      <w:pPr>
        <w:pStyle w:val="167"/>
        <w:spacing w:line="440" w:lineRule="exact"/>
        <w:ind w:firstLine="2940" w:firstLineChars="1400"/>
        <w:rPr>
          <w:rFonts w:cs="Courier New"/>
          <w:kern w:val="2"/>
          <w:sz w:val="21"/>
          <w:highlight w:val="none"/>
          <w:lang w:eastAsia="zh-CN"/>
        </w:rPr>
      </w:pPr>
      <w:r>
        <w:rPr>
          <w:rFonts w:hint="eastAsia" w:cs="Courier New"/>
          <w:kern w:val="2"/>
          <w:sz w:val="21"/>
          <w:highlight w:val="none"/>
          <w:lang w:eastAsia="zh-CN"/>
        </w:rPr>
        <w:t>有效</w:t>
      </w:r>
      <w:r>
        <w:rPr>
          <w:rFonts w:hint="eastAsia" w:cs="Courier New"/>
          <w:kern w:val="2"/>
          <w:sz w:val="21"/>
          <w:highlight w:val="none"/>
          <w:lang w:val="en-US" w:eastAsia="zh-CN"/>
        </w:rPr>
        <w:t>投标</w:t>
      </w:r>
      <w:r>
        <w:rPr>
          <w:rFonts w:hint="eastAsia" w:cs="Courier New"/>
          <w:kern w:val="2"/>
          <w:sz w:val="21"/>
          <w:highlight w:val="none"/>
          <w:lang w:eastAsia="zh-CN"/>
        </w:rPr>
        <w:t>人最低评审报价金额（元）</w:t>
      </w:r>
    </w:p>
    <w:p w14:paraId="4670D725">
      <w:pPr>
        <w:pStyle w:val="167"/>
        <w:spacing w:line="440" w:lineRule="exact"/>
        <w:ind w:firstLine="315"/>
        <w:rPr>
          <w:rFonts w:cs="Courier New"/>
          <w:kern w:val="2"/>
          <w:sz w:val="21"/>
          <w:highlight w:val="none"/>
          <w:lang w:eastAsia="zh-CN"/>
        </w:rPr>
      </w:pPr>
      <w:r>
        <w:rPr>
          <w:rFonts w:cs="Courier New"/>
          <w:kern w:val="2"/>
          <w:sz w:val="21"/>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1848485</wp:posOffset>
                </wp:positionH>
                <wp:positionV relativeFrom="paragraph">
                  <wp:posOffset>157480</wp:posOffset>
                </wp:positionV>
                <wp:extent cx="1896110" cy="0"/>
                <wp:effectExtent l="0" t="0" r="0" b="0"/>
                <wp:wrapNone/>
                <wp:docPr id="1027" name="直接连接符 3"/>
                <wp:cNvGraphicFramePr/>
                <a:graphic xmlns:a="http://schemas.openxmlformats.org/drawingml/2006/main">
                  <a:graphicData uri="http://schemas.microsoft.com/office/word/2010/wordprocessingShape">
                    <wps:wsp>
                      <wps:cNvCnPr/>
                      <wps:spPr>
                        <a:xfrm>
                          <a:off x="0" y="0"/>
                          <a:ext cx="1896109" cy="0"/>
                        </a:xfrm>
                        <a:prstGeom prst="line">
                          <a:avLst/>
                        </a:prstGeom>
                        <a:ln w="9360" cap="flat" cmpd="sng">
                          <a:solidFill>
                            <a:srgbClr val="000000"/>
                          </a:solidFill>
                          <a:prstDash val="solid"/>
                          <a:round/>
                        </a:ln>
                        <a:effectLst/>
                      </wps:spPr>
                      <wps:bodyPr/>
                    </wps:wsp>
                  </a:graphicData>
                </a:graphic>
              </wp:anchor>
            </w:drawing>
          </mc:Choice>
          <mc:Fallback>
            <w:pict>
              <v:line id="直接连接符 3" o:spid="_x0000_s1026" o:spt="20" style="position:absolute;left:0pt;margin-left:145.55pt;margin-top:12.4pt;height:0pt;width:149.3pt;z-index:251661312;mso-width-relative:page;mso-height-relative:page;" filled="f" stroked="t" coordsize="21600,21600" o:gfxdata="UEsDBAoAAAAAAIdO4kAAAAAAAAAAAAAAAAAEAAAAZHJzL1BLAwQUAAAACACHTuJAK1d0rtgAAAAJ&#10;AQAADwAAAGRycy9kb3ducmV2LnhtbE2PwU7DMBBE70j8g7VIXBC1E1HapnEqBYkTEhJtPmAbL0lK&#10;bEex27R8PYs4lNvuzmj2Tb45216caAyddxqSmQJBrvamc42Gavf6uAQRIjqDvXek4UIBNsXtTY6Z&#10;8ZP7oNM2NoJDXMhQQxvjkEkZ6pYshpkfyLH26UeLkdexkWbEicNtL1OlnqXFzvGHFgd6aan+2h6t&#10;BjVXO1tdHt6q98OUfpcYF2UZtb6/S9QaRKRzvJrhF5/RoWCmvT86E0SvIV0lCVt5eOIKbJgvVwsQ&#10;+7+DLHL5v0HxA1BLAwQUAAAACACHTuJA2Nr0LdoBAACfAwAADgAAAGRycy9lMm9Eb2MueG1srVPN&#10;bhMxEL4j8Q6W72Q3qRSaVTY9NCoXBJGAB3C83qwl/2nGySYvwQsgcYMTR+68DeUxGHu3obSXHpqD&#10;M2PPfDPfN7PLq6M17KAAtXc1n05KzpSTvtFuV/NPH29eXXKGUbhGGO9UzU8K+dXq5YtlHyo18503&#10;jQJGIA6rPtS8izFURYGyU1bgxAfl6LH1YEUkF3ZFA6IndGuKWVnOi95DE8BLhUi36+GRj4jwFEDf&#10;tlqqtZd7q1wcUEEZEYkSdjogX+Vu21bJ+L5tUUVmak5MYz6pCNnbdBarpah2IEKn5diCeEoLDzhZ&#10;oR0VPUOtRRRsD/oRlNUSPPo2TqS3xUAkK0IspuUDbT50IqjMhaTGcBYdnw9WvjtsgOmGNqGcvebM&#10;CUszv/3y8/fnb39+faXz9sd3dpF06gNWFH7tNjB6GDaQSB9bsOmf6LBj1vZ01lYdI5N0Ob1czKfl&#10;gjN591b8SwyA8Y3yliWj5ka7RFtU4vAWIxWj0LuQdG0c62u+uJjTFKWgHWxp9mTaQDzQ7XIueqOb&#10;G21MykDYba8NsINIe5B/iRLh/heWiqwFdkNcfho2BPzeNUOCcQlQ5d0au0vKDFoka+ubU5aoSB7N&#10;LdcZdywtxn2f7Pvf1eo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K1d0rtgAAAAJAQAADwAAAAAA&#10;AAABACAAAAAiAAAAZHJzL2Rvd25yZXYueG1sUEsBAhQAFAAAAAgAh07iQNja9C3aAQAAnwMAAA4A&#10;AAAAAAAAAQAgAAAAJwEAAGRycy9lMm9Eb2MueG1sUEsFBgAAAAAGAAYAWQEAAHMFAAAAAA==&#10;">
                <v:fill on="f" focussize="0,0"/>
                <v:stroke weight="0.737007874015748pt" color="#000000" joinstyle="round"/>
                <v:imagedata o:title=""/>
                <o:lock v:ext="edit" aspectratio="f"/>
              </v:line>
            </w:pict>
          </mc:Fallback>
        </mc:AlternateContent>
      </w:r>
      <w:r>
        <w:rPr>
          <w:rFonts w:cs="Courier New"/>
          <w:kern w:val="2"/>
          <w:sz w:val="21"/>
          <w:highlight w:val="none"/>
          <w:lang w:eastAsia="zh-CN"/>
        </w:rPr>
        <w:t>(2)</w:t>
      </w:r>
      <w:r>
        <w:rPr>
          <w:rFonts w:hint="eastAsia" w:cs="Courier New"/>
          <w:kern w:val="2"/>
          <w:sz w:val="21"/>
          <w:highlight w:val="none"/>
          <w:lang w:eastAsia="zh-CN"/>
        </w:rPr>
        <w:t>某有效</w:t>
      </w:r>
      <w:r>
        <w:rPr>
          <w:rFonts w:hint="eastAsia" w:cs="Courier New"/>
          <w:kern w:val="2"/>
          <w:sz w:val="21"/>
          <w:highlight w:val="none"/>
          <w:lang w:val="en-US" w:eastAsia="zh-CN"/>
        </w:rPr>
        <w:t>投标</w:t>
      </w:r>
      <w:r>
        <w:rPr>
          <w:rFonts w:hint="eastAsia" w:cs="Courier New"/>
          <w:kern w:val="2"/>
          <w:sz w:val="21"/>
          <w:highlight w:val="none"/>
          <w:lang w:eastAsia="zh-CN"/>
        </w:rPr>
        <w:t>人价格分</w:t>
      </w:r>
      <w:r>
        <w:rPr>
          <w:rFonts w:cs="Courier New"/>
          <w:kern w:val="2"/>
          <w:sz w:val="21"/>
          <w:highlight w:val="none"/>
          <w:lang w:eastAsia="zh-CN"/>
        </w:rPr>
        <w:t xml:space="preserve"> =                                    </w:t>
      </w:r>
      <w:r>
        <w:rPr>
          <w:rFonts w:hint="eastAsia" w:cs="Courier New"/>
          <w:kern w:val="2"/>
          <w:sz w:val="21"/>
          <w:highlight w:val="none"/>
          <w:lang w:eastAsia="zh-CN"/>
        </w:rPr>
        <w:t>　</w:t>
      </w:r>
      <w:r>
        <w:rPr>
          <w:rFonts w:cs="Courier New"/>
          <w:kern w:val="2"/>
          <w:sz w:val="21"/>
          <w:highlight w:val="none"/>
          <w:lang w:eastAsia="zh-CN"/>
        </w:rPr>
        <w:t xml:space="preserve"> ×</w:t>
      </w:r>
      <w:r>
        <w:rPr>
          <w:rFonts w:hint="eastAsia" w:cs="Courier New"/>
          <w:kern w:val="2"/>
          <w:sz w:val="21"/>
          <w:highlight w:val="none"/>
          <w:lang w:val="en-US" w:eastAsia="zh-CN"/>
        </w:rPr>
        <w:t>2</w:t>
      </w:r>
      <w:r>
        <w:rPr>
          <w:rFonts w:cs="Courier New"/>
          <w:kern w:val="2"/>
          <w:sz w:val="21"/>
          <w:highlight w:val="none"/>
          <w:lang w:eastAsia="zh-CN"/>
        </w:rPr>
        <w:t>0分</w:t>
      </w:r>
    </w:p>
    <w:p w14:paraId="22BD12F5">
      <w:pPr>
        <w:pStyle w:val="23"/>
        <w:spacing w:line="440" w:lineRule="exact"/>
        <w:ind w:firstLine="420" w:firstLineChars="200"/>
        <w:outlineLvl w:val="9"/>
        <w:rPr>
          <w:rFonts w:hAnsi="宋体"/>
          <w:szCs w:val="21"/>
          <w:highlight w:val="none"/>
        </w:rPr>
      </w:pPr>
      <w:r>
        <w:rPr>
          <w:rFonts w:hAnsi="宋体"/>
          <w:highlight w:val="none"/>
        </w:rPr>
        <w:t xml:space="preserve">                           </w:t>
      </w:r>
      <w:bookmarkStart w:id="27" w:name="_Toc5979"/>
      <w:bookmarkStart w:id="28" w:name="_Toc645"/>
      <w:bookmarkStart w:id="29" w:name="_Toc1626"/>
      <w:bookmarkStart w:id="30" w:name="_Toc28769"/>
      <w:r>
        <w:rPr>
          <w:rFonts w:hAnsi="宋体"/>
          <w:szCs w:val="21"/>
          <w:highlight w:val="none"/>
        </w:rPr>
        <w:t>某</w:t>
      </w:r>
      <w:r>
        <w:rPr>
          <w:rFonts w:hint="eastAsia" w:hAnsi="宋体"/>
          <w:szCs w:val="21"/>
          <w:highlight w:val="none"/>
        </w:rPr>
        <w:t>有效</w:t>
      </w:r>
      <w:r>
        <w:rPr>
          <w:rFonts w:hint="eastAsia" w:hAnsi="宋体"/>
          <w:szCs w:val="21"/>
          <w:highlight w:val="none"/>
          <w:lang w:val="en-US" w:eastAsia="zh-CN"/>
        </w:rPr>
        <w:t>投标</w:t>
      </w:r>
      <w:r>
        <w:rPr>
          <w:rFonts w:hAnsi="宋体"/>
          <w:szCs w:val="21"/>
          <w:highlight w:val="none"/>
        </w:rPr>
        <w:t>人</w:t>
      </w:r>
      <w:r>
        <w:rPr>
          <w:rFonts w:hint="eastAsia" w:hAnsi="宋体"/>
          <w:szCs w:val="21"/>
          <w:highlight w:val="none"/>
        </w:rPr>
        <w:t>评审</w:t>
      </w:r>
      <w:r>
        <w:rPr>
          <w:rFonts w:hAnsi="宋体"/>
          <w:szCs w:val="21"/>
          <w:highlight w:val="none"/>
        </w:rPr>
        <w:t>报价金额（元）</w:t>
      </w:r>
      <w:bookmarkEnd w:id="27"/>
      <w:bookmarkEnd w:id="28"/>
      <w:bookmarkEnd w:id="29"/>
      <w:bookmarkEnd w:id="30"/>
    </w:p>
    <w:p w14:paraId="4BAE3959">
      <w:pPr>
        <w:pStyle w:val="23"/>
        <w:numPr>
          <w:ilvl w:val="0"/>
          <w:numId w:val="11"/>
        </w:numPr>
        <w:spacing w:line="440" w:lineRule="exact"/>
        <w:ind w:firstLine="420" w:firstLineChars="200"/>
        <w:rPr>
          <w:rFonts w:hAnsi="宋体"/>
          <w:b/>
          <w:szCs w:val="21"/>
          <w:highlight w:val="none"/>
        </w:rPr>
      </w:pPr>
      <w:r>
        <w:rPr>
          <w:rFonts w:hint="eastAsia" w:ascii="等线" w:hAnsi="等线" w:eastAsia="等线"/>
          <w:b/>
          <w:szCs w:val="21"/>
          <w:highlight w:val="none"/>
          <w:lang w:eastAsia="zh-CN"/>
        </w:rPr>
        <w:t>产品性能分</w:t>
      </w:r>
      <w:r>
        <w:rPr>
          <w:rFonts w:hint="eastAsia" w:hAnsi="宋体"/>
          <w:b/>
          <w:szCs w:val="21"/>
          <w:highlight w:val="none"/>
        </w:rPr>
        <w:t>……………………………………………………………………</w:t>
      </w:r>
      <w:r>
        <w:rPr>
          <w:rFonts w:hint="eastAsia" w:hAnsi="宋体"/>
          <w:b/>
          <w:szCs w:val="21"/>
          <w:highlight w:val="none"/>
          <w:lang w:val="en-US" w:eastAsia="zh-CN"/>
        </w:rPr>
        <w:t>30</w:t>
      </w:r>
      <w:r>
        <w:rPr>
          <w:rFonts w:hint="eastAsia" w:hAnsi="宋体"/>
          <w:b/>
          <w:szCs w:val="21"/>
          <w:highlight w:val="none"/>
        </w:rPr>
        <w:t>分</w:t>
      </w:r>
    </w:p>
    <w:p w14:paraId="5BAC660D">
      <w:pPr>
        <w:pStyle w:val="23"/>
        <w:spacing w:line="440" w:lineRule="exact"/>
        <w:ind w:firstLine="420" w:firstLineChars="200"/>
        <w:outlineLvl w:val="0"/>
        <w:rPr>
          <w:rFonts w:hint="eastAsia" w:ascii="宋体" w:hAnsi="宋体" w:eastAsia="宋体"/>
          <w:highlight w:val="none"/>
          <w:lang w:val="en-US" w:eastAsia="zh-CN"/>
        </w:rPr>
      </w:pPr>
      <w:r>
        <w:rPr>
          <w:rFonts w:hint="eastAsia" w:ascii="宋体" w:hAnsi="宋体" w:eastAsia="宋体"/>
          <w:highlight w:val="none"/>
          <w:lang w:val="en-US" w:eastAsia="zh-CN"/>
        </w:rPr>
        <w:t>评委根据</w:t>
      </w:r>
      <w:r>
        <w:rPr>
          <w:rFonts w:hint="eastAsia" w:hAnsi="宋体"/>
          <w:highlight w:val="none"/>
          <w:lang w:val="en-US" w:eastAsia="zh-CN"/>
        </w:rPr>
        <w:t>采购</w:t>
      </w:r>
      <w:r>
        <w:rPr>
          <w:rFonts w:hint="eastAsia" w:ascii="宋体" w:hAnsi="宋体" w:eastAsia="宋体"/>
          <w:highlight w:val="none"/>
          <w:lang w:val="en-US" w:eastAsia="zh-CN"/>
        </w:rPr>
        <w:t>文件要求，对各供应商</w:t>
      </w:r>
      <w:r>
        <w:rPr>
          <w:rFonts w:hint="eastAsia" w:hAnsi="宋体"/>
          <w:highlight w:val="none"/>
          <w:lang w:val="en-US" w:eastAsia="zh-CN"/>
        </w:rPr>
        <w:t>投标</w:t>
      </w:r>
      <w:r>
        <w:rPr>
          <w:rFonts w:hint="eastAsia" w:ascii="宋体" w:hAnsi="宋体" w:eastAsia="宋体"/>
          <w:highlight w:val="none"/>
          <w:lang w:val="en-US" w:eastAsia="zh-CN"/>
        </w:rPr>
        <w:t>文件中对 “</w:t>
      </w:r>
      <w:r>
        <w:rPr>
          <w:rFonts w:hint="eastAsia" w:ascii="宋体" w:hAnsi="宋体" w:eastAsia="宋体"/>
          <w:highlight w:val="none"/>
        </w:rPr>
        <w:t>采购文件需求</w:t>
      </w:r>
      <w:r>
        <w:rPr>
          <w:rFonts w:hint="eastAsia" w:ascii="宋体" w:hAnsi="宋体" w:eastAsia="宋体"/>
          <w:highlight w:val="none"/>
          <w:lang w:val="en-US" w:eastAsia="zh-CN"/>
        </w:rPr>
        <w:t>”的投标响应情况进行独立评审，并按如下计分方式确定得分：</w:t>
      </w:r>
    </w:p>
    <w:p w14:paraId="7414D629">
      <w:pPr>
        <w:pStyle w:val="23"/>
        <w:spacing w:line="440" w:lineRule="exact"/>
        <w:ind w:firstLine="420" w:firstLineChars="200"/>
        <w:outlineLvl w:val="0"/>
        <w:rPr>
          <w:rFonts w:hint="eastAsia" w:ascii="宋体" w:hAnsi="Times New Roman" w:eastAsia="宋体" w:cs="Times New Roman"/>
          <w:sz w:val="21"/>
          <w:szCs w:val="21"/>
          <w:highlight w:val="none"/>
          <w:lang w:eastAsia="zh-CN"/>
        </w:rPr>
      </w:pPr>
      <w:r>
        <w:rPr>
          <w:rFonts w:hint="eastAsia" w:ascii="宋体" w:hAnsi="宋体" w:eastAsia="宋体"/>
          <w:highlight w:val="none"/>
          <w:lang w:val="en-US" w:eastAsia="zh-CN"/>
        </w:rPr>
        <w:t>对标注“</w:t>
      </w:r>
      <w:r>
        <w:rPr>
          <w:rFonts w:hint="eastAsia" w:ascii="宋体" w:hAnsi="宋体" w:eastAsia="宋体" w:cs="宋体"/>
          <w:color w:val="000000"/>
          <w:sz w:val="24"/>
          <w:highlight w:val="none"/>
          <w:lang w:val="en-US" w:eastAsia="zh-CN"/>
        </w:rPr>
        <w:t>★</w:t>
      </w:r>
      <w:r>
        <w:rPr>
          <w:rFonts w:hint="eastAsia" w:ascii="宋体" w:hAnsi="宋体" w:eastAsia="宋体"/>
          <w:highlight w:val="none"/>
          <w:lang w:val="en-US" w:eastAsia="zh-CN"/>
        </w:rPr>
        <w:t>”号条款，提供相应的截图证明材料（截图需清晰体现响应内容，来源为产品官网、检测报告或第三方认证文件，且需加盖</w:t>
      </w:r>
      <w:r>
        <w:rPr>
          <w:rFonts w:hint="eastAsia" w:hAnsi="宋体"/>
          <w:highlight w:val="none"/>
          <w:lang w:val="en-US" w:eastAsia="zh-CN"/>
        </w:rPr>
        <w:t>投标人</w:t>
      </w:r>
      <w:r>
        <w:rPr>
          <w:rFonts w:hint="eastAsia" w:ascii="宋体" w:hAnsi="宋体" w:eastAsia="宋体"/>
          <w:highlight w:val="none"/>
          <w:lang w:val="en-US" w:eastAsia="zh-CN"/>
        </w:rPr>
        <w:t>公章），经评委独立审核确认符合要求的，每有一项得</w:t>
      </w:r>
      <w:r>
        <w:rPr>
          <w:rFonts w:hint="eastAsia" w:hAnsi="宋体"/>
          <w:highlight w:val="none"/>
          <w:lang w:val="en-US" w:eastAsia="zh-CN"/>
        </w:rPr>
        <w:t>3</w:t>
      </w:r>
      <w:r>
        <w:rPr>
          <w:rFonts w:hint="eastAsia" w:ascii="宋体" w:hAnsi="宋体" w:eastAsia="宋体"/>
          <w:highlight w:val="none"/>
          <w:lang w:val="en-US" w:eastAsia="zh-CN"/>
        </w:rPr>
        <w:t xml:space="preserve"> 分，最多得</w:t>
      </w:r>
      <w:r>
        <w:rPr>
          <w:rFonts w:hint="eastAsia" w:hAnsi="宋体"/>
          <w:highlight w:val="none"/>
          <w:lang w:val="en-US" w:eastAsia="zh-CN"/>
        </w:rPr>
        <w:t>30</w:t>
      </w:r>
      <w:r>
        <w:rPr>
          <w:rFonts w:hint="eastAsia" w:ascii="宋体" w:hAnsi="宋体" w:eastAsia="宋体"/>
          <w:highlight w:val="none"/>
          <w:lang w:val="en-US" w:eastAsia="zh-CN"/>
        </w:rPr>
        <w:t xml:space="preserve"> 分</w:t>
      </w:r>
      <w:r>
        <w:rPr>
          <w:rFonts w:hint="eastAsia" w:hAnsi="宋体"/>
          <w:highlight w:val="none"/>
          <w:lang w:val="en-US" w:eastAsia="zh-CN"/>
        </w:rPr>
        <w:t>，未提供或材料无效的条款不得分</w:t>
      </w:r>
      <w:r>
        <w:rPr>
          <w:rFonts w:hint="eastAsia" w:ascii="宋体" w:hAnsi="宋体" w:eastAsia="宋体"/>
          <w:highlight w:val="none"/>
          <w:lang w:val="en-US" w:eastAsia="zh-CN"/>
        </w:rPr>
        <w:t>。</w:t>
      </w:r>
    </w:p>
    <w:p w14:paraId="434689C5">
      <w:pPr>
        <w:pStyle w:val="39"/>
        <w:widowControl w:val="0"/>
        <w:numPr>
          <w:ilvl w:val="0"/>
          <w:numId w:val="0"/>
        </w:numPr>
        <w:spacing w:line="440" w:lineRule="exact"/>
        <w:ind w:firstLine="422" w:firstLineChars="200"/>
        <w:jc w:val="both"/>
        <w:rPr>
          <w:rFonts w:hint="eastAsia" w:ascii="宋体" w:hAnsi="宋体" w:eastAsia="宋体" w:cs="Courier New"/>
          <w:b/>
          <w:bCs w:val="0"/>
          <w:kern w:val="2"/>
          <w:sz w:val="21"/>
          <w:szCs w:val="21"/>
          <w:highlight w:val="none"/>
          <w:lang w:val="en-US" w:eastAsia="zh-CN" w:bidi="ar-SA"/>
        </w:rPr>
      </w:pPr>
      <w:r>
        <w:rPr>
          <w:rFonts w:hint="eastAsia" w:ascii="宋体" w:hAnsi="宋体" w:eastAsia="宋体" w:cs="Courier New"/>
          <w:b/>
          <w:bCs w:val="0"/>
          <w:kern w:val="2"/>
          <w:sz w:val="21"/>
          <w:szCs w:val="21"/>
          <w:highlight w:val="none"/>
          <w:lang w:val="en-US" w:eastAsia="zh-CN" w:bidi="ar-SA"/>
        </w:rPr>
        <w:t>3．技术分……………………………………………………………………</w:t>
      </w:r>
      <w:r>
        <w:rPr>
          <w:rFonts w:hint="eastAsia" w:hAnsi="宋体" w:cs="Courier New"/>
          <w:b/>
          <w:bCs w:val="0"/>
          <w:kern w:val="2"/>
          <w:sz w:val="21"/>
          <w:szCs w:val="21"/>
          <w:highlight w:val="none"/>
          <w:lang w:val="en-US" w:eastAsia="zh-CN" w:bidi="ar-SA"/>
        </w:rPr>
        <w:t>28</w:t>
      </w:r>
      <w:r>
        <w:rPr>
          <w:rFonts w:hint="eastAsia" w:ascii="宋体" w:hAnsi="宋体" w:eastAsia="宋体" w:cs="Courier New"/>
          <w:b/>
          <w:bCs w:val="0"/>
          <w:kern w:val="2"/>
          <w:sz w:val="21"/>
          <w:szCs w:val="21"/>
          <w:highlight w:val="none"/>
          <w:lang w:val="en-US" w:eastAsia="zh-CN" w:bidi="ar-SA"/>
        </w:rPr>
        <w:t>分</w:t>
      </w:r>
    </w:p>
    <w:p w14:paraId="367CA9B2">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 一档（1-10分）：提供技术方案，覆盖项目核心需求（如智能客服基础问答功能、与景区现有管理系统适配性、系统部署流程等） ，无重大功能遗漏，基本切合项目需求。</w:t>
      </w:r>
    </w:p>
    <w:p w14:paraId="16B7E0A4">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 二档（11-</w:t>
      </w:r>
      <w:r>
        <w:rPr>
          <w:rFonts w:hint="eastAsia" w:hAnsi="宋体" w:cs="Courier New"/>
          <w:bCs/>
          <w:kern w:val="2"/>
          <w:sz w:val="21"/>
          <w:szCs w:val="21"/>
          <w:highlight w:val="none"/>
          <w:lang w:val="en-US" w:eastAsia="zh-CN" w:bidi="ar-SA"/>
        </w:rPr>
        <w:t>19</w:t>
      </w:r>
      <w:r>
        <w:rPr>
          <w:rFonts w:hint="eastAsia" w:ascii="宋体" w:hAnsi="宋体" w:eastAsia="宋体" w:cs="Courier New"/>
          <w:bCs/>
          <w:kern w:val="2"/>
          <w:sz w:val="21"/>
          <w:szCs w:val="21"/>
          <w:highlight w:val="none"/>
          <w:lang w:val="en-US" w:eastAsia="zh-CN" w:bidi="ar-SA"/>
        </w:rPr>
        <w:t>分）：在一档的基础上，</w:t>
      </w:r>
      <w:r>
        <w:rPr>
          <w:rFonts w:hint="eastAsia" w:hAnsi="宋体" w:cs="Courier New"/>
          <w:bCs/>
          <w:kern w:val="2"/>
          <w:sz w:val="21"/>
          <w:szCs w:val="21"/>
          <w:highlight w:val="none"/>
          <w:lang w:val="en-US" w:eastAsia="zh-CN" w:bidi="ar-SA"/>
        </w:rPr>
        <w:t>满足以下要求：①</w:t>
      </w:r>
      <w:r>
        <w:rPr>
          <w:rFonts w:hint="eastAsia" w:ascii="宋体" w:hAnsi="宋体" w:eastAsia="宋体" w:cs="Courier New"/>
          <w:bCs/>
          <w:kern w:val="2"/>
          <w:sz w:val="21"/>
          <w:szCs w:val="21"/>
          <w:highlight w:val="none"/>
          <w:lang w:val="en-US" w:eastAsia="zh-CN" w:bidi="ar-SA"/>
        </w:rPr>
        <w:t>智能客服系统的核心技术成熟度，如语音识别准确率、语义理解能力、多轮对话流畅度等，能适配景区游客的口语化表达场景；</w:t>
      </w:r>
      <w:r>
        <w:rPr>
          <w:rFonts w:hint="eastAsia" w:hAnsi="宋体" w:cs="Courier New"/>
          <w:bCs/>
          <w:kern w:val="2"/>
          <w:sz w:val="21"/>
          <w:szCs w:val="21"/>
          <w:highlight w:val="none"/>
          <w:lang w:val="en-US" w:eastAsia="zh-CN" w:bidi="ar-SA"/>
        </w:rPr>
        <w:t>②</w:t>
      </w:r>
      <w:r>
        <w:rPr>
          <w:rFonts w:hint="eastAsia" w:ascii="宋体" w:hAnsi="宋体" w:eastAsia="宋体" w:cs="Courier New"/>
          <w:bCs/>
          <w:kern w:val="2"/>
          <w:sz w:val="21"/>
          <w:szCs w:val="21"/>
          <w:highlight w:val="none"/>
          <w:lang w:val="en-US" w:eastAsia="zh-CN" w:bidi="ar-SA"/>
        </w:rPr>
        <w:t>拟投入技术负责人1名</w:t>
      </w:r>
      <w:r>
        <w:rPr>
          <w:rFonts w:hint="eastAsia" w:hAnsi="宋体" w:cs="Courier New"/>
          <w:bCs/>
          <w:kern w:val="2"/>
          <w:sz w:val="21"/>
          <w:szCs w:val="21"/>
          <w:highlight w:val="none"/>
          <w:lang w:val="en-US" w:eastAsia="zh-CN" w:bidi="ar-SA"/>
        </w:rPr>
        <w:t>，负责项目技术统筹</w:t>
      </w:r>
      <w:r>
        <w:rPr>
          <w:rFonts w:hint="eastAsia" w:ascii="宋体" w:hAnsi="宋体" w:eastAsia="宋体" w:cs="Courier New"/>
          <w:bCs/>
          <w:kern w:val="2"/>
          <w:sz w:val="21"/>
          <w:szCs w:val="21"/>
          <w:highlight w:val="none"/>
          <w:lang w:val="en-US" w:eastAsia="zh-CN" w:bidi="ar-SA"/>
        </w:rPr>
        <w:t>。</w:t>
      </w:r>
    </w:p>
    <w:p w14:paraId="697F029A">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（满足上述要求且</w:t>
      </w:r>
      <w:r>
        <w:rPr>
          <w:rFonts w:hint="eastAsia"/>
          <w:sz w:val="21"/>
          <w:szCs w:val="21"/>
          <w:highlight w:val="none"/>
        </w:rPr>
        <w:t>技术成熟</w:t>
      </w:r>
      <w:r>
        <w:rPr>
          <w:rFonts w:hint="eastAsia"/>
          <w:sz w:val="21"/>
          <w:szCs w:val="21"/>
          <w:highlight w:val="none"/>
          <w:lang w:eastAsia="zh-CN"/>
        </w:rPr>
        <w:t>度</w:t>
      </w:r>
      <w:r>
        <w:rPr>
          <w:rFonts w:hint="eastAsia" w:ascii="宋体" w:hAnsi="宋体" w:eastAsia="宋体" w:cs="Courier New"/>
          <w:bCs/>
          <w:kern w:val="2"/>
          <w:sz w:val="21"/>
          <w:szCs w:val="21"/>
          <w:highlight w:val="none"/>
          <w:lang w:val="en-US" w:eastAsia="zh-CN" w:bidi="ar-SA"/>
        </w:rPr>
        <w:t>一般、方案描述较简洁的，得11-1</w:t>
      </w:r>
      <w:r>
        <w:rPr>
          <w:rFonts w:hint="eastAsia" w:hAnsi="宋体" w:cs="Courier New"/>
          <w:bCs/>
          <w:kern w:val="2"/>
          <w:sz w:val="21"/>
          <w:szCs w:val="21"/>
          <w:highlight w:val="none"/>
          <w:lang w:val="en-US" w:eastAsia="zh-CN" w:bidi="ar-SA"/>
        </w:rPr>
        <w:t>4</w:t>
      </w:r>
      <w:r>
        <w:rPr>
          <w:rFonts w:hint="eastAsia" w:ascii="宋体" w:hAnsi="宋体" w:eastAsia="宋体" w:cs="Courier New"/>
          <w:bCs/>
          <w:kern w:val="2"/>
          <w:sz w:val="21"/>
          <w:szCs w:val="21"/>
          <w:highlight w:val="none"/>
          <w:lang w:val="en-US" w:eastAsia="zh-CN" w:bidi="ar-SA"/>
        </w:rPr>
        <w:t xml:space="preserve"> 分；技术成熟度高、方案描述清晰（含技术验证</w:t>
      </w:r>
      <w:r>
        <w:rPr>
          <w:rFonts w:hint="eastAsia" w:hAnsi="宋体" w:cs="Courier New"/>
          <w:bCs/>
          <w:kern w:val="2"/>
          <w:sz w:val="21"/>
          <w:szCs w:val="21"/>
          <w:highlight w:val="none"/>
          <w:lang w:val="en-US" w:eastAsia="zh-CN" w:bidi="ar-SA"/>
        </w:rPr>
        <w:t>方案</w:t>
      </w:r>
      <w:r>
        <w:rPr>
          <w:rFonts w:hint="eastAsia" w:ascii="宋体" w:hAnsi="宋体" w:eastAsia="宋体" w:cs="Courier New"/>
          <w:bCs/>
          <w:kern w:val="2"/>
          <w:sz w:val="21"/>
          <w:szCs w:val="21"/>
          <w:highlight w:val="none"/>
          <w:lang w:val="en-US" w:eastAsia="zh-CN" w:bidi="ar-SA"/>
        </w:rPr>
        <w:t>）的，得1</w:t>
      </w:r>
      <w:r>
        <w:rPr>
          <w:rFonts w:hint="eastAsia" w:hAnsi="宋体" w:cs="Courier New"/>
          <w:bCs/>
          <w:kern w:val="2"/>
          <w:sz w:val="21"/>
          <w:szCs w:val="21"/>
          <w:highlight w:val="none"/>
          <w:lang w:val="en-US" w:eastAsia="zh-CN" w:bidi="ar-SA"/>
        </w:rPr>
        <w:t>5</w:t>
      </w:r>
      <w:r>
        <w:rPr>
          <w:rFonts w:hint="eastAsia" w:ascii="宋体" w:hAnsi="宋体" w:eastAsia="宋体" w:cs="Courier New"/>
          <w:bCs/>
          <w:kern w:val="2"/>
          <w:sz w:val="21"/>
          <w:szCs w:val="21"/>
          <w:highlight w:val="none"/>
          <w:lang w:val="en-US" w:eastAsia="zh-CN" w:bidi="ar-SA"/>
        </w:rPr>
        <w:t>-</w:t>
      </w:r>
      <w:r>
        <w:rPr>
          <w:rFonts w:hint="eastAsia" w:hAnsi="宋体" w:cs="Courier New"/>
          <w:bCs/>
          <w:kern w:val="2"/>
          <w:sz w:val="21"/>
          <w:szCs w:val="21"/>
          <w:highlight w:val="none"/>
          <w:lang w:val="en-US" w:eastAsia="zh-CN" w:bidi="ar-SA"/>
        </w:rPr>
        <w:t>19</w:t>
      </w:r>
      <w:r>
        <w:rPr>
          <w:rFonts w:hint="eastAsia" w:ascii="宋体" w:hAnsi="宋体" w:eastAsia="宋体" w:cs="Courier New"/>
          <w:bCs/>
          <w:kern w:val="2"/>
          <w:sz w:val="21"/>
          <w:szCs w:val="21"/>
          <w:highlight w:val="none"/>
          <w:lang w:val="en-US" w:eastAsia="zh-CN" w:bidi="ar-SA"/>
        </w:rPr>
        <w:t xml:space="preserve"> 分）</w:t>
      </w:r>
    </w:p>
    <w:p w14:paraId="576F9FFE">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 三档（2</w:t>
      </w:r>
      <w:r>
        <w:rPr>
          <w:rFonts w:hint="eastAsia" w:hAnsi="宋体" w:cs="Courier New"/>
          <w:bCs/>
          <w:kern w:val="2"/>
          <w:sz w:val="21"/>
          <w:szCs w:val="21"/>
          <w:highlight w:val="none"/>
          <w:lang w:val="en-US" w:eastAsia="zh-CN" w:bidi="ar-SA"/>
        </w:rPr>
        <w:t>0</w:t>
      </w:r>
      <w:r>
        <w:rPr>
          <w:rFonts w:hint="eastAsia" w:ascii="宋体" w:hAnsi="宋体" w:eastAsia="宋体" w:cs="Courier New"/>
          <w:bCs/>
          <w:kern w:val="2"/>
          <w:sz w:val="21"/>
          <w:szCs w:val="21"/>
          <w:highlight w:val="none"/>
          <w:lang w:val="en-US" w:eastAsia="zh-CN" w:bidi="ar-SA"/>
        </w:rPr>
        <w:t>-</w:t>
      </w:r>
      <w:r>
        <w:rPr>
          <w:rFonts w:hint="eastAsia" w:hAnsi="宋体" w:cs="Courier New"/>
          <w:bCs/>
          <w:kern w:val="2"/>
          <w:sz w:val="21"/>
          <w:szCs w:val="21"/>
          <w:highlight w:val="none"/>
          <w:lang w:val="en-US" w:eastAsia="zh-CN" w:bidi="ar-SA"/>
        </w:rPr>
        <w:t>28</w:t>
      </w:r>
      <w:r>
        <w:rPr>
          <w:rFonts w:hint="eastAsia" w:ascii="宋体" w:hAnsi="宋体" w:eastAsia="宋体" w:cs="Courier New"/>
          <w:bCs/>
          <w:kern w:val="2"/>
          <w:sz w:val="21"/>
          <w:szCs w:val="21"/>
          <w:highlight w:val="none"/>
          <w:lang w:val="en-US" w:eastAsia="zh-CN" w:bidi="ar-SA"/>
        </w:rPr>
        <w:t>分）：在</w:t>
      </w:r>
      <w:r>
        <w:rPr>
          <w:rFonts w:hint="eastAsia" w:hAnsi="宋体" w:cs="Courier New"/>
          <w:bCs/>
          <w:kern w:val="2"/>
          <w:sz w:val="21"/>
          <w:szCs w:val="21"/>
          <w:highlight w:val="none"/>
          <w:lang w:val="en-US" w:eastAsia="zh-CN" w:bidi="ar-SA"/>
        </w:rPr>
        <w:t>二</w:t>
      </w:r>
      <w:r>
        <w:rPr>
          <w:rFonts w:hint="eastAsia" w:ascii="宋体" w:hAnsi="宋体" w:eastAsia="宋体" w:cs="Courier New"/>
          <w:bCs/>
          <w:kern w:val="2"/>
          <w:sz w:val="21"/>
          <w:szCs w:val="21"/>
          <w:highlight w:val="none"/>
          <w:lang w:val="en-US" w:eastAsia="zh-CN" w:bidi="ar-SA"/>
        </w:rPr>
        <w:t>档的基础上，</w:t>
      </w:r>
      <w:r>
        <w:rPr>
          <w:rFonts w:hint="eastAsia" w:hAnsi="宋体" w:cs="Courier New"/>
          <w:bCs/>
          <w:kern w:val="2"/>
          <w:sz w:val="21"/>
          <w:szCs w:val="21"/>
          <w:highlight w:val="none"/>
          <w:lang w:val="en-US" w:eastAsia="zh-CN" w:bidi="ar-SA"/>
        </w:rPr>
        <w:t>满足以下要求：①</w:t>
      </w:r>
      <w:r>
        <w:rPr>
          <w:rFonts w:hint="eastAsia" w:ascii="宋体" w:hAnsi="宋体" w:eastAsia="宋体" w:cs="Courier New"/>
          <w:bCs/>
          <w:kern w:val="2"/>
          <w:sz w:val="21"/>
          <w:szCs w:val="21"/>
          <w:highlight w:val="none"/>
          <w:lang w:val="en-US" w:eastAsia="zh-CN" w:bidi="ar-SA"/>
        </w:rPr>
        <w:t>系统稳定性与并发承载能力</w:t>
      </w:r>
      <w:r>
        <w:rPr>
          <w:rFonts w:hint="eastAsia" w:hAnsi="宋体" w:cs="Courier New"/>
          <w:bCs/>
          <w:kern w:val="2"/>
          <w:sz w:val="21"/>
          <w:szCs w:val="21"/>
          <w:highlight w:val="none"/>
          <w:lang w:val="en-US" w:eastAsia="zh-CN" w:bidi="ar-SA"/>
        </w:rPr>
        <w:t>达标</w:t>
      </w:r>
      <w:r>
        <w:rPr>
          <w:rFonts w:hint="eastAsia" w:ascii="宋体" w:hAnsi="宋体" w:eastAsia="宋体" w:cs="Courier New"/>
          <w:bCs/>
          <w:kern w:val="2"/>
          <w:sz w:val="21"/>
          <w:szCs w:val="21"/>
          <w:highlight w:val="none"/>
          <w:lang w:val="en-US" w:eastAsia="zh-CN" w:bidi="ar-SA"/>
        </w:rPr>
        <w:t>，能应对景区客流高峰（如节假日）的大量来电冲击，避免卡顿、断线等问题。</w:t>
      </w:r>
      <w:r>
        <w:rPr>
          <w:rFonts w:hint="eastAsia" w:hAnsi="宋体" w:cs="Courier New"/>
          <w:bCs/>
          <w:kern w:val="2"/>
          <w:sz w:val="21"/>
          <w:szCs w:val="21"/>
          <w:highlight w:val="none"/>
          <w:lang w:val="en-US" w:eastAsia="zh-CN" w:bidi="ar-SA"/>
        </w:rPr>
        <w:t>②至少投入技术负责人1名，</w:t>
      </w:r>
      <w:r>
        <w:rPr>
          <w:rFonts w:hint="eastAsia" w:ascii="宋体" w:hAnsi="宋体" w:eastAsia="宋体" w:cs="Courier New"/>
          <w:bCs/>
          <w:kern w:val="2"/>
          <w:sz w:val="21"/>
          <w:szCs w:val="21"/>
          <w:highlight w:val="none"/>
          <w:lang w:val="en-US" w:eastAsia="zh-CN" w:bidi="ar-SA"/>
        </w:rPr>
        <w:t>技术负责人具备信息与通信工程副高级以上职称证书、信息系统项目管理师证书和通信专业技术人员职业资格（互联网技术）证书，需提供证书原件扫描件。</w:t>
      </w:r>
    </w:p>
    <w:p w14:paraId="05ECDFB3">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hAnsi="宋体" w:cs="Courier New"/>
          <w:bCs/>
          <w:kern w:val="2"/>
          <w:sz w:val="21"/>
          <w:szCs w:val="21"/>
          <w:highlight w:val="none"/>
          <w:lang w:val="en-US" w:eastAsia="zh-CN" w:bidi="ar-SA"/>
        </w:rPr>
        <w:t>（</w:t>
      </w:r>
      <w:r>
        <w:rPr>
          <w:rFonts w:hint="eastAsia" w:hAnsi="宋体" w:cs="Courier New"/>
          <w:bCs/>
          <w:kern w:val="2"/>
          <w:sz w:val="21"/>
          <w:szCs w:val="21"/>
          <w:highlight w:val="none"/>
        </w:rPr>
        <w:t>满足上述要求且</w:t>
      </w:r>
      <w:r>
        <w:rPr>
          <w:rFonts w:hint="eastAsia" w:ascii="宋体" w:hAnsi="宋体" w:eastAsia="宋体" w:cs="Courier New"/>
          <w:bCs/>
          <w:kern w:val="2"/>
          <w:sz w:val="21"/>
          <w:szCs w:val="21"/>
          <w:highlight w:val="none"/>
          <w:lang w:val="en-US" w:eastAsia="zh-CN" w:bidi="ar-SA"/>
        </w:rPr>
        <w:t>系统稳定性与并发承载能力</w:t>
      </w:r>
      <w:r>
        <w:rPr>
          <w:rFonts w:hint="eastAsia" w:hAnsi="宋体" w:cs="Courier New"/>
          <w:bCs/>
          <w:kern w:val="2"/>
          <w:sz w:val="21"/>
          <w:szCs w:val="21"/>
          <w:highlight w:val="none"/>
        </w:rPr>
        <w:t>一般、方案描述较简洁的，得 2</w:t>
      </w:r>
      <w:r>
        <w:rPr>
          <w:rFonts w:hint="eastAsia" w:hAnsi="宋体" w:cs="Courier New"/>
          <w:bCs/>
          <w:kern w:val="2"/>
          <w:sz w:val="21"/>
          <w:szCs w:val="21"/>
          <w:highlight w:val="none"/>
          <w:lang w:val="en-US" w:eastAsia="zh-CN"/>
        </w:rPr>
        <w:t>0</w:t>
      </w:r>
      <w:r>
        <w:rPr>
          <w:rFonts w:hint="eastAsia" w:hAnsi="宋体" w:cs="Courier New"/>
          <w:bCs/>
          <w:kern w:val="2"/>
          <w:sz w:val="21"/>
          <w:szCs w:val="21"/>
          <w:highlight w:val="none"/>
        </w:rPr>
        <w:t>-2</w:t>
      </w:r>
      <w:r>
        <w:rPr>
          <w:rFonts w:hint="eastAsia" w:hAnsi="宋体" w:cs="Courier New"/>
          <w:bCs/>
          <w:kern w:val="2"/>
          <w:sz w:val="21"/>
          <w:szCs w:val="21"/>
          <w:highlight w:val="none"/>
          <w:lang w:val="en-US" w:eastAsia="zh-CN"/>
        </w:rPr>
        <w:t>4</w:t>
      </w:r>
      <w:r>
        <w:rPr>
          <w:rFonts w:hint="eastAsia" w:hAnsi="宋体" w:cs="Courier New"/>
          <w:bCs/>
          <w:kern w:val="2"/>
          <w:sz w:val="21"/>
          <w:szCs w:val="21"/>
          <w:highlight w:val="none"/>
        </w:rPr>
        <w:t xml:space="preserve"> 分；</w:t>
      </w:r>
      <w:r>
        <w:rPr>
          <w:rFonts w:hint="eastAsia" w:ascii="宋体" w:hAnsi="宋体" w:eastAsia="宋体" w:cs="Courier New"/>
          <w:bCs/>
          <w:kern w:val="2"/>
          <w:sz w:val="21"/>
          <w:szCs w:val="21"/>
          <w:highlight w:val="none"/>
          <w:lang w:val="en-US" w:eastAsia="zh-CN" w:bidi="ar-SA"/>
        </w:rPr>
        <w:t>系统稳定性与并发承载能力</w:t>
      </w:r>
      <w:r>
        <w:rPr>
          <w:rFonts w:hint="eastAsia"/>
          <w:sz w:val="21"/>
          <w:szCs w:val="21"/>
          <w:highlight w:val="none"/>
          <w:lang w:eastAsia="zh-CN"/>
        </w:rPr>
        <w:t>强</w:t>
      </w:r>
      <w:r>
        <w:rPr>
          <w:rFonts w:hint="eastAsia" w:hAnsi="宋体" w:cs="Courier New"/>
          <w:bCs/>
          <w:kern w:val="2"/>
          <w:sz w:val="21"/>
          <w:szCs w:val="21"/>
          <w:highlight w:val="none"/>
        </w:rPr>
        <w:t>、方案描述清晰（含高峰时段运维案例</w:t>
      </w:r>
      <w:r>
        <w:rPr>
          <w:rFonts w:hint="eastAsia" w:hAnsi="宋体" w:cs="Courier New"/>
          <w:bCs/>
          <w:kern w:val="2"/>
          <w:sz w:val="21"/>
          <w:szCs w:val="21"/>
          <w:highlight w:val="none"/>
          <w:lang w:eastAsia="zh-CN"/>
        </w:rPr>
        <w:t>），</w:t>
      </w:r>
      <w:r>
        <w:rPr>
          <w:rFonts w:hint="eastAsia" w:hAnsi="宋体" w:cs="Courier New"/>
          <w:bCs/>
          <w:kern w:val="2"/>
          <w:sz w:val="21"/>
          <w:szCs w:val="21"/>
          <w:highlight w:val="none"/>
          <w:lang w:val="en-US" w:eastAsia="zh-CN"/>
        </w:rPr>
        <w:t>得</w:t>
      </w:r>
      <w:r>
        <w:rPr>
          <w:rFonts w:hint="eastAsia"/>
          <w:sz w:val="21"/>
          <w:szCs w:val="21"/>
          <w:highlight w:val="none"/>
          <w:lang w:val="en-US" w:eastAsia="zh-CN"/>
        </w:rPr>
        <w:t>25-28分。</w:t>
      </w:r>
    </w:p>
    <w:p w14:paraId="41376767">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（上述人员投标时提供投标截止之日前签订的劳务合同或提供一个月社保缴纳证明材料（缴纳日期2025年1月1日之后），并加盖供应商公章，不提供不得分）</w:t>
      </w:r>
    </w:p>
    <w:p w14:paraId="1EFF749D">
      <w:pPr>
        <w:pStyle w:val="39"/>
        <w:widowControl w:val="0"/>
        <w:numPr>
          <w:ilvl w:val="0"/>
          <w:numId w:val="0"/>
        </w:numPr>
        <w:spacing w:before="0" w:beforeAutospacing="0" w:after="0" w:afterAutospacing="0" w:line="440" w:lineRule="exact"/>
        <w:ind w:firstLine="422" w:firstLineChars="200"/>
        <w:jc w:val="both"/>
        <w:rPr>
          <w:rFonts w:hint="eastAsia" w:ascii="宋体" w:hAnsi="宋体" w:eastAsia="宋体" w:cs="Courier New"/>
          <w:b/>
          <w:bCs w:val="0"/>
          <w:kern w:val="2"/>
          <w:sz w:val="21"/>
          <w:szCs w:val="21"/>
          <w:highlight w:val="none"/>
          <w:lang w:val="en-US" w:eastAsia="zh-CN" w:bidi="ar-SA"/>
        </w:rPr>
      </w:pPr>
      <w:r>
        <w:rPr>
          <w:rFonts w:hint="eastAsia" w:ascii="宋体" w:hAnsi="宋体" w:eastAsia="宋体" w:cs="Courier New"/>
          <w:b/>
          <w:bCs w:val="0"/>
          <w:kern w:val="2"/>
          <w:sz w:val="21"/>
          <w:szCs w:val="21"/>
          <w:highlight w:val="none"/>
          <w:lang w:val="en-US" w:eastAsia="zh-CN" w:bidi="ar-SA"/>
        </w:rPr>
        <w:t>4．服务分……………………………………………………………………20分</w:t>
      </w:r>
    </w:p>
    <w:p w14:paraId="4901123B">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 一档（1-8分）：提供服务方案，覆盖基础售后服务（如质保、日常故障咨询、操作人员培训等） ，无重大服务缺失，基本切合项目需求。</w:t>
      </w:r>
    </w:p>
    <w:p w14:paraId="3E3817D3">
      <w:pPr>
        <w:pStyle w:val="39"/>
        <w:widowControl w:val="0"/>
        <w:numPr>
          <w:ilvl w:val="0"/>
          <w:numId w:val="0"/>
        </w:numPr>
        <w:spacing w:before="0" w:beforeAutospacing="0" w:after="0" w:afterAutospacing="0" w:line="440" w:lineRule="exact"/>
        <w:ind w:firstLine="420" w:firstLineChars="200"/>
        <w:jc w:val="both"/>
        <w:rPr>
          <w:rFonts w:hint="eastAsia" w:hAnsi="宋体" w:cs="Courier New"/>
          <w:bCs/>
          <w:kern w:val="2"/>
          <w:sz w:val="21"/>
          <w:szCs w:val="21"/>
          <w:highlight w:val="none"/>
          <w:lang w:eastAsia="zh-CN"/>
        </w:rPr>
      </w:pPr>
      <w:r>
        <w:rPr>
          <w:rFonts w:hint="eastAsia" w:ascii="宋体" w:hAnsi="宋体" w:eastAsia="宋体" w:cs="Courier New"/>
          <w:bCs/>
          <w:kern w:val="2"/>
          <w:sz w:val="21"/>
          <w:szCs w:val="21"/>
          <w:highlight w:val="none"/>
          <w:lang w:val="en-US" w:eastAsia="zh-CN" w:bidi="ar-SA"/>
        </w:rPr>
        <w:t>· 二档（9-14分）：在一档的基础上，</w:t>
      </w:r>
      <w:r>
        <w:rPr>
          <w:rFonts w:hint="eastAsia" w:hAnsi="宋体" w:cs="Courier New"/>
          <w:bCs/>
          <w:kern w:val="2"/>
          <w:sz w:val="21"/>
          <w:szCs w:val="21"/>
          <w:highlight w:val="none"/>
          <w:lang w:val="en-US" w:eastAsia="zh-CN" w:bidi="ar-SA"/>
        </w:rPr>
        <w:t>满足以下要求：①</w:t>
      </w:r>
      <w:r>
        <w:rPr>
          <w:rFonts w:hint="eastAsia" w:ascii="宋体" w:hAnsi="宋体" w:eastAsia="宋体" w:cs="Courier New"/>
          <w:bCs/>
          <w:kern w:val="2"/>
          <w:sz w:val="21"/>
          <w:szCs w:val="21"/>
          <w:highlight w:val="none"/>
          <w:lang w:val="en-US" w:eastAsia="zh-CN" w:bidi="ar-SA"/>
        </w:rPr>
        <w:t>提供7×24小时服务保障能力，覆盖景区游客的全天候咨询需求，尤其针对凌晨、深夜的突发问题</w:t>
      </w:r>
      <w:r>
        <w:rPr>
          <w:rFonts w:hint="eastAsia" w:hAnsi="宋体" w:cs="Courier New"/>
          <w:bCs/>
          <w:kern w:val="2"/>
          <w:sz w:val="21"/>
          <w:szCs w:val="21"/>
          <w:highlight w:val="none"/>
          <w:lang w:val="en-US" w:eastAsia="zh-CN" w:bidi="ar-SA"/>
        </w:rPr>
        <w:t>；提供</w:t>
      </w:r>
      <w:r>
        <w:rPr>
          <w:rFonts w:hint="eastAsia" w:ascii="宋体" w:hAnsi="宋体" w:eastAsia="宋体" w:cs="Courier New"/>
          <w:bCs/>
          <w:kern w:val="2"/>
          <w:sz w:val="21"/>
          <w:szCs w:val="21"/>
          <w:highlight w:val="none"/>
          <w:lang w:val="en-US" w:eastAsia="zh-CN" w:bidi="ar-SA"/>
        </w:rPr>
        <w:t>运营数据分析能力，定期输出来电数据报告（如高频问题、高峰时段、用户满意度等），为景区优化服务提供参考。</w:t>
      </w:r>
      <w:r>
        <w:rPr>
          <w:rFonts w:hint="eastAsia" w:hAnsi="宋体" w:cs="Courier New"/>
          <w:bCs/>
          <w:kern w:val="2"/>
          <w:sz w:val="21"/>
          <w:szCs w:val="21"/>
          <w:highlight w:val="none"/>
          <w:lang w:val="en-US" w:eastAsia="zh-CN" w:bidi="ar-SA"/>
        </w:rPr>
        <w:t>②拟投入</w:t>
      </w:r>
      <w:r>
        <w:rPr>
          <w:rFonts w:hint="eastAsia" w:ascii="宋体" w:hAnsi="宋体" w:eastAsia="宋体" w:cs="Courier New"/>
          <w:bCs/>
          <w:kern w:val="2"/>
          <w:sz w:val="21"/>
          <w:szCs w:val="21"/>
          <w:highlight w:val="none"/>
          <w:lang w:val="en-US" w:eastAsia="zh-CN" w:bidi="ar-SA"/>
        </w:rPr>
        <w:t>1名售后技术负责人</w:t>
      </w:r>
      <w:r>
        <w:rPr>
          <w:rFonts w:hint="eastAsia" w:hAnsi="宋体" w:cs="Courier New"/>
          <w:bCs/>
          <w:kern w:val="2"/>
          <w:sz w:val="21"/>
          <w:szCs w:val="21"/>
          <w:highlight w:val="none"/>
          <w:lang w:val="en-US" w:eastAsia="zh-CN" w:bidi="ar-SA"/>
        </w:rPr>
        <w:t>，负责售后技术服务</w:t>
      </w:r>
      <w:r>
        <w:rPr>
          <w:rFonts w:hint="eastAsia" w:hAnsi="宋体" w:cs="Courier New"/>
          <w:bCs/>
          <w:kern w:val="2"/>
          <w:sz w:val="21"/>
          <w:szCs w:val="21"/>
          <w:highlight w:val="none"/>
          <w:lang w:eastAsia="zh-CN"/>
        </w:rPr>
        <w:t>。</w:t>
      </w:r>
    </w:p>
    <w:p w14:paraId="30F04FBB">
      <w:pPr>
        <w:pStyle w:val="39"/>
        <w:widowControl w:val="0"/>
        <w:numPr>
          <w:ilvl w:val="0"/>
          <w:numId w:val="0"/>
        </w:numPr>
        <w:spacing w:before="0" w:beforeAutospacing="0" w:after="0" w:afterAutospacing="0" w:line="440" w:lineRule="exact"/>
        <w:ind w:firstLine="420" w:firstLineChars="200"/>
        <w:jc w:val="both"/>
        <w:rPr>
          <w:rFonts w:hint="eastAsia" w:hAnsi="宋体" w:cs="Courier New"/>
          <w:bCs/>
          <w:kern w:val="2"/>
          <w:sz w:val="21"/>
          <w:szCs w:val="21"/>
          <w:highlight w:val="none"/>
          <w:lang w:val="en-US" w:eastAsia="zh-CN"/>
        </w:rPr>
      </w:pPr>
      <w:r>
        <w:rPr>
          <w:rFonts w:hint="eastAsia" w:hAnsi="宋体" w:cs="Courier New"/>
          <w:bCs/>
          <w:kern w:val="2"/>
          <w:sz w:val="21"/>
          <w:szCs w:val="21"/>
          <w:highlight w:val="none"/>
          <w:lang w:val="en-US" w:eastAsia="zh-CN"/>
        </w:rPr>
        <w:t>（满足上述要求且服务方案一般、描述较简洁的，得 9-11 分；服务方案完善、描述清晰（含售后响应案例）的，得 12-14 分）</w:t>
      </w:r>
    </w:p>
    <w:p w14:paraId="1364EBF9">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 三档（15-20分）：在</w:t>
      </w:r>
      <w:r>
        <w:rPr>
          <w:rFonts w:hint="eastAsia" w:hAnsi="宋体" w:cs="Courier New"/>
          <w:bCs/>
          <w:kern w:val="2"/>
          <w:sz w:val="21"/>
          <w:szCs w:val="21"/>
          <w:highlight w:val="none"/>
          <w:lang w:val="en-US" w:eastAsia="zh-CN" w:bidi="ar-SA"/>
        </w:rPr>
        <w:t>二</w:t>
      </w:r>
      <w:r>
        <w:rPr>
          <w:rFonts w:hint="eastAsia" w:ascii="宋体" w:hAnsi="宋体" w:eastAsia="宋体" w:cs="Courier New"/>
          <w:bCs/>
          <w:kern w:val="2"/>
          <w:sz w:val="21"/>
          <w:szCs w:val="21"/>
          <w:highlight w:val="none"/>
          <w:lang w:val="en-US" w:eastAsia="zh-CN" w:bidi="ar-SA"/>
        </w:rPr>
        <w:t>档的基础上，</w:t>
      </w:r>
      <w:r>
        <w:rPr>
          <w:rFonts w:hint="eastAsia" w:hAnsi="宋体" w:cs="Courier New"/>
          <w:bCs/>
          <w:kern w:val="2"/>
          <w:sz w:val="21"/>
          <w:szCs w:val="21"/>
          <w:highlight w:val="none"/>
          <w:lang w:val="en-US" w:eastAsia="zh-CN" w:bidi="ar-SA"/>
        </w:rPr>
        <w:t>满足以下要求：①</w:t>
      </w:r>
      <w:r>
        <w:rPr>
          <w:rFonts w:hint="eastAsia" w:ascii="宋体" w:hAnsi="宋体" w:eastAsia="宋体" w:cs="Courier New"/>
          <w:bCs/>
          <w:kern w:val="2"/>
          <w:sz w:val="21"/>
          <w:szCs w:val="21"/>
          <w:highlight w:val="none"/>
          <w:lang w:val="en-US" w:eastAsia="zh-CN" w:bidi="ar-SA"/>
        </w:rPr>
        <w:t>数据安全与隐私保护</w:t>
      </w:r>
      <w:r>
        <w:rPr>
          <w:rFonts w:hint="eastAsia" w:hAnsi="宋体" w:cs="Courier New"/>
          <w:bCs/>
          <w:kern w:val="2"/>
          <w:sz w:val="21"/>
          <w:szCs w:val="21"/>
          <w:highlight w:val="none"/>
          <w:lang w:val="en-US" w:eastAsia="zh-CN" w:bidi="ar-SA"/>
        </w:rPr>
        <w:t>：</w:t>
      </w:r>
      <w:r>
        <w:rPr>
          <w:rFonts w:hint="eastAsia" w:ascii="宋体" w:hAnsi="宋体" w:eastAsia="宋体" w:cs="Courier New"/>
          <w:bCs/>
          <w:kern w:val="2"/>
          <w:sz w:val="21"/>
          <w:szCs w:val="21"/>
          <w:highlight w:val="none"/>
          <w:lang w:val="en-US" w:eastAsia="zh-CN" w:bidi="ar-SA"/>
        </w:rPr>
        <w:t>严格遵守信息安全法规，保障游客个人信息（如身份证号、联系方式）不泄露，系统具备防攻击、数据加密等安全措施。</w:t>
      </w:r>
      <w:r>
        <w:rPr>
          <w:rFonts w:hint="eastAsia" w:hAnsi="宋体" w:cs="Courier New"/>
          <w:bCs/>
          <w:kern w:val="2"/>
          <w:sz w:val="21"/>
          <w:szCs w:val="21"/>
          <w:highlight w:val="none"/>
          <w:lang w:val="en-US" w:eastAsia="zh-CN" w:bidi="ar-SA"/>
        </w:rPr>
        <w:t>②至少投入</w:t>
      </w:r>
      <w:r>
        <w:rPr>
          <w:rFonts w:hint="eastAsia" w:ascii="宋体" w:hAnsi="宋体" w:eastAsia="宋体" w:cs="Courier New"/>
          <w:bCs/>
          <w:kern w:val="2"/>
          <w:sz w:val="21"/>
          <w:szCs w:val="21"/>
          <w:highlight w:val="none"/>
          <w:lang w:val="en-US" w:eastAsia="zh-CN" w:bidi="ar-SA"/>
        </w:rPr>
        <w:t>1名售后技术负责人</w:t>
      </w:r>
      <w:r>
        <w:rPr>
          <w:rFonts w:hint="eastAsia" w:hAnsi="宋体" w:cs="Courier New"/>
          <w:bCs/>
          <w:kern w:val="2"/>
          <w:sz w:val="21"/>
          <w:szCs w:val="21"/>
          <w:highlight w:val="none"/>
          <w:lang w:val="en-US" w:eastAsia="zh-CN" w:bidi="ar-SA"/>
        </w:rPr>
        <w:t>，售后技术负责人</w:t>
      </w:r>
      <w:r>
        <w:rPr>
          <w:rFonts w:hint="eastAsia" w:ascii="宋体" w:hAnsi="宋体" w:eastAsia="宋体" w:cs="Courier New"/>
          <w:bCs/>
          <w:kern w:val="2"/>
          <w:sz w:val="21"/>
          <w:szCs w:val="21"/>
          <w:highlight w:val="none"/>
          <w:lang w:val="en-US" w:eastAsia="zh-CN" w:bidi="ar-SA"/>
        </w:rPr>
        <w:t>同时具有国家软考软件设计师证书、数据库系统工程师证书、系统架构设计师（高级）证书</w:t>
      </w:r>
      <w:r>
        <w:rPr>
          <w:rFonts w:hint="eastAsia" w:hAnsi="宋体" w:cs="Courier New"/>
          <w:bCs/>
          <w:kern w:val="2"/>
          <w:sz w:val="21"/>
          <w:szCs w:val="21"/>
          <w:highlight w:val="none"/>
        </w:rPr>
        <w:t>，需提供证书原件扫描件</w:t>
      </w:r>
      <w:r>
        <w:rPr>
          <w:rFonts w:hint="eastAsia" w:ascii="宋体" w:hAnsi="宋体" w:eastAsia="宋体" w:cs="Courier New"/>
          <w:bCs/>
          <w:kern w:val="2"/>
          <w:sz w:val="21"/>
          <w:szCs w:val="21"/>
          <w:highlight w:val="none"/>
          <w:lang w:val="en-US" w:eastAsia="zh-CN" w:bidi="ar-SA"/>
        </w:rPr>
        <w:t>。</w:t>
      </w:r>
    </w:p>
    <w:p w14:paraId="290DAA07">
      <w:pPr>
        <w:pStyle w:val="39"/>
        <w:widowControl w:val="0"/>
        <w:numPr>
          <w:ilvl w:val="0"/>
          <w:numId w:val="0"/>
        </w:numPr>
        <w:spacing w:before="0" w:beforeAutospacing="0" w:after="0" w:afterAutospacing="0" w:line="440" w:lineRule="exact"/>
        <w:ind w:firstLine="420" w:firstLineChars="200"/>
        <w:jc w:val="both"/>
        <w:rPr>
          <w:rFonts w:hint="eastAsia" w:ascii="宋体" w:hAnsi="宋体" w:eastAsia="宋体" w:cs="Courier New"/>
          <w:bCs/>
          <w:kern w:val="2"/>
          <w:sz w:val="21"/>
          <w:szCs w:val="21"/>
          <w:highlight w:val="none"/>
          <w:lang w:val="en-US" w:eastAsia="zh-CN" w:bidi="ar-SA"/>
        </w:rPr>
      </w:pPr>
      <w:r>
        <w:rPr>
          <w:rFonts w:hint="eastAsia" w:ascii="宋体" w:hAnsi="宋体" w:eastAsia="宋体" w:cs="Courier New"/>
          <w:bCs/>
          <w:kern w:val="2"/>
          <w:sz w:val="21"/>
          <w:szCs w:val="21"/>
          <w:highlight w:val="none"/>
          <w:lang w:val="en-US" w:eastAsia="zh-CN" w:bidi="ar-SA"/>
        </w:rPr>
        <w:t>（满足上述要求且安全措施一般、方案描述较简洁的，得 15-17 分；安全措施完善、方案描述清晰</w:t>
      </w:r>
      <w:r>
        <w:rPr>
          <w:rFonts w:hint="eastAsia" w:hAnsi="宋体" w:cs="Courier New"/>
          <w:bCs/>
          <w:kern w:val="2"/>
          <w:sz w:val="21"/>
          <w:szCs w:val="21"/>
          <w:highlight w:val="none"/>
          <w:lang w:val="en-US" w:eastAsia="zh-CN" w:bidi="ar-SA"/>
        </w:rPr>
        <w:t>、详细</w:t>
      </w:r>
      <w:r>
        <w:rPr>
          <w:rFonts w:hint="eastAsia" w:ascii="宋体" w:hAnsi="宋体" w:eastAsia="宋体" w:cs="Courier New"/>
          <w:bCs/>
          <w:kern w:val="2"/>
          <w:sz w:val="21"/>
          <w:szCs w:val="21"/>
          <w:highlight w:val="none"/>
          <w:lang w:val="en-US" w:eastAsia="zh-CN" w:bidi="ar-SA"/>
        </w:rPr>
        <w:t>的，得18-20分）</w:t>
      </w:r>
    </w:p>
    <w:p w14:paraId="67BD6ED0">
      <w:pPr>
        <w:pStyle w:val="39"/>
        <w:numPr>
          <w:ilvl w:val="0"/>
          <w:numId w:val="0"/>
        </w:numPr>
        <w:spacing w:line="440" w:lineRule="exact"/>
        <w:ind w:firstLine="420" w:firstLineChars="200"/>
        <w:rPr>
          <w:highlight w:val="none"/>
        </w:rPr>
      </w:pPr>
      <w:r>
        <w:rPr>
          <w:rFonts w:hint="eastAsia" w:ascii="宋体" w:hAnsi="宋体" w:eastAsia="宋体" w:cs="Courier New"/>
          <w:bCs/>
          <w:kern w:val="2"/>
          <w:sz w:val="21"/>
          <w:szCs w:val="21"/>
          <w:highlight w:val="none"/>
          <w:lang w:val="en-US" w:eastAsia="zh-CN" w:bidi="ar-SA"/>
        </w:rPr>
        <w:t>（上述人员投标时提供投标截止之日前签订的劳务合同或提供一个月社保缴纳证明材料（缴纳日期2025年1月1日之后），并加盖供应商公章，不提供不得分）</w:t>
      </w:r>
    </w:p>
    <w:p w14:paraId="21356CD7">
      <w:pPr>
        <w:pStyle w:val="39"/>
        <w:widowControl w:val="0"/>
        <w:numPr>
          <w:ilvl w:val="0"/>
          <w:numId w:val="0"/>
        </w:numPr>
        <w:spacing w:before="0" w:beforeAutospacing="0" w:after="0" w:afterAutospacing="0" w:line="440" w:lineRule="exact"/>
        <w:ind w:firstLine="422" w:firstLineChars="200"/>
        <w:jc w:val="both"/>
        <w:rPr>
          <w:rFonts w:hint="eastAsia" w:ascii="宋体" w:hAnsi="宋体" w:eastAsia="宋体" w:cs="Courier New"/>
          <w:b/>
          <w:bCs w:val="0"/>
          <w:kern w:val="2"/>
          <w:sz w:val="21"/>
          <w:szCs w:val="21"/>
          <w:highlight w:val="none"/>
          <w:lang w:val="en-US" w:eastAsia="zh-CN" w:bidi="ar-SA"/>
        </w:rPr>
      </w:pPr>
      <w:r>
        <w:rPr>
          <w:rFonts w:hint="eastAsia" w:ascii="宋体" w:hAnsi="宋体" w:eastAsia="宋体" w:cs="Courier New"/>
          <w:b/>
          <w:bCs w:val="0"/>
          <w:kern w:val="2"/>
          <w:sz w:val="21"/>
          <w:szCs w:val="21"/>
          <w:highlight w:val="none"/>
          <w:lang w:val="en-US" w:eastAsia="zh-CN" w:bidi="ar-SA"/>
        </w:rPr>
        <w:t>5．</w:t>
      </w:r>
      <w:r>
        <w:rPr>
          <w:rFonts w:hint="eastAsia" w:hAnsi="宋体" w:cs="Courier New"/>
          <w:b/>
          <w:bCs w:val="0"/>
          <w:kern w:val="2"/>
          <w:sz w:val="21"/>
          <w:szCs w:val="21"/>
          <w:highlight w:val="none"/>
          <w:lang w:val="en-US" w:eastAsia="zh-CN" w:bidi="ar-SA"/>
        </w:rPr>
        <w:t>商务</w:t>
      </w:r>
      <w:r>
        <w:rPr>
          <w:rFonts w:hint="eastAsia" w:ascii="宋体" w:hAnsi="宋体" w:eastAsia="宋体" w:cs="Courier New"/>
          <w:b/>
          <w:bCs w:val="0"/>
          <w:kern w:val="2"/>
          <w:sz w:val="21"/>
          <w:szCs w:val="21"/>
          <w:highlight w:val="none"/>
          <w:lang w:val="en-US" w:eastAsia="zh-CN" w:bidi="ar-SA"/>
        </w:rPr>
        <w:t>分……………………………………………………………………2分</w:t>
      </w:r>
    </w:p>
    <w:p w14:paraId="01090EFA">
      <w:pPr>
        <w:pStyle w:val="23"/>
        <w:spacing w:line="440" w:lineRule="exact"/>
        <w:ind w:firstLine="420" w:firstLineChars="200"/>
        <w:jc w:val="left"/>
        <w:rPr>
          <w:rFonts w:hint="eastAsia" w:ascii="宋体" w:hAnsi="宋体" w:eastAsia="宋体" w:cs="宋体"/>
          <w:b w:val="0"/>
          <w:bCs/>
          <w:sz w:val="21"/>
          <w:lang w:eastAsia="zh-CN"/>
        </w:rPr>
      </w:pPr>
      <w:r>
        <w:rPr>
          <w:rFonts w:hint="eastAsia" w:hAnsi="宋体" w:cs="宋体"/>
          <w:b w:val="0"/>
          <w:bCs/>
          <w:sz w:val="21"/>
          <w:lang w:eastAsia="zh-CN"/>
        </w:rPr>
        <w:t>投标人</w:t>
      </w:r>
      <w:r>
        <w:rPr>
          <w:rFonts w:hint="eastAsia" w:ascii="宋体" w:hAnsi="宋体" w:cs="宋体"/>
          <w:b w:val="0"/>
          <w:bCs/>
          <w:sz w:val="21"/>
          <w:lang w:eastAsia="zh-CN"/>
        </w:rPr>
        <w:t>自2022年1月1日以来(以合同签订时间为准)每有一个同类客服项目业绩（不</w:t>
      </w:r>
      <w:r>
        <w:rPr>
          <w:rFonts w:hint="eastAsia" w:hAnsi="宋体" w:cs="宋体"/>
          <w:b w:val="0"/>
          <w:bCs/>
          <w:sz w:val="21"/>
          <w:lang w:val="en-US" w:eastAsia="zh-CN"/>
        </w:rPr>
        <w:t>限于</w:t>
      </w:r>
      <w:r>
        <w:rPr>
          <w:rFonts w:hint="eastAsia" w:ascii="宋体" w:hAnsi="宋体" w:cs="宋体"/>
          <w:b w:val="0"/>
          <w:bCs/>
          <w:sz w:val="21"/>
          <w:lang w:eastAsia="zh-CN"/>
        </w:rPr>
        <w:t>智能客服</w:t>
      </w:r>
      <w:r>
        <w:rPr>
          <w:rFonts w:hint="eastAsia" w:hAnsi="宋体" w:cs="宋体"/>
          <w:b w:val="0"/>
          <w:bCs/>
          <w:sz w:val="21"/>
          <w:lang w:val="en-US" w:eastAsia="zh-CN"/>
        </w:rPr>
        <w:t>项目</w:t>
      </w:r>
      <w:r>
        <w:rPr>
          <w:rFonts w:hint="eastAsia" w:ascii="宋体" w:hAnsi="宋体" w:cs="宋体"/>
          <w:b w:val="0"/>
          <w:bCs/>
          <w:sz w:val="21"/>
          <w:lang w:eastAsia="zh-CN"/>
        </w:rPr>
        <w:t>），提供合同复印件得1分，本项最高得分2分</w:t>
      </w:r>
      <w:r>
        <w:rPr>
          <w:rFonts w:hint="eastAsia" w:ascii="宋体" w:hAnsi="宋体" w:eastAsia="宋体" w:cs="宋体"/>
          <w:b w:val="0"/>
          <w:bCs/>
          <w:sz w:val="21"/>
          <w:lang w:eastAsia="zh-CN"/>
        </w:rPr>
        <w:t>。</w:t>
      </w:r>
    </w:p>
    <w:p w14:paraId="0DD7EE90">
      <w:pPr>
        <w:pStyle w:val="23"/>
        <w:spacing w:line="440" w:lineRule="exact"/>
        <w:ind w:firstLine="0" w:firstLineChars="0"/>
        <w:jc w:val="left"/>
        <w:rPr>
          <w:rFonts w:hint="eastAsia" w:ascii="宋体" w:hAnsi="宋体" w:eastAsia="宋体" w:cs="宋体"/>
          <w:b w:val="0"/>
          <w:bCs/>
          <w:sz w:val="21"/>
          <w:lang w:eastAsia="zh-CN"/>
        </w:rPr>
      </w:pPr>
    </w:p>
    <w:p w14:paraId="54386D05">
      <w:pPr>
        <w:pStyle w:val="23"/>
        <w:numPr>
          <w:ilvl w:val="0"/>
          <w:numId w:val="8"/>
        </w:numPr>
        <w:spacing w:line="440" w:lineRule="exact"/>
        <w:jc w:val="center"/>
        <w:outlineLvl w:val="0"/>
        <w:rPr>
          <w:rFonts w:ascii="Times New Roman" w:hAnsi="Times New Roman"/>
          <w:b/>
          <w:sz w:val="36"/>
        </w:rPr>
      </w:pPr>
      <w:bookmarkStart w:id="31" w:name="_Toc25957"/>
      <w:bookmarkStart w:id="32" w:name="_Toc24872"/>
      <w:bookmarkStart w:id="33" w:name="_Toc24780"/>
      <w:bookmarkStart w:id="34" w:name="_Toc31653"/>
      <w:bookmarkStart w:id="35" w:name="_Toc525980937"/>
      <w:r>
        <w:rPr>
          <w:rFonts w:hint="eastAsia" w:ascii="Times New Roman"/>
          <w:b/>
          <w:sz w:val="36"/>
          <w:lang w:eastAsia="zh-CN"/>
        </w:rPr>
        <w:t>投标</w:t>
      </w:r>
      <w:r>
        <w:rPr>
          <w:rFonts w:hint="eastAsia" w:ascii="Times New Roman" w:hAnsi="Times New Roman"/>
          <w:b/>
          <w:sz w:val="36"/>
        </w:rPr>
        <w:t>人须知</w:t>
      </w:r>
      <w:bookmarkEnd w:id="31"/>
      <w:bookmarkEnd w:id="32"/>
      <w:bookmarkEnd w:id="33"/>
      <w:bookmarkEnd w:id="34"/>
      <w:bookmarkEnd w:id="35"/>
    </w:p>
    <w:p w14:paraId="0F6FFC2F">
      <w:pPr>
        <w:pStyle w:val="23"/>
        <w:numPr>
          <w:ilvl w:val="-1"/>
          <w:numId w:val="0"/>
        </w:numPr>
        <w:spacing w:line="440" w:lineRule="exact"/>
        <w:ind w:left="402" w:firstLine="0"/>
        <w:jc w:val="both"/>
        <w:outlineLvl w:val="0"/>
        <w:rPr>
          <w:rFonts w:ascii="Times New Roman" w:hAnsi="Times New Roman"/>
          <w:b/>
          <w:sz w:val="36"/>
        </w:rPr>
      </w:pPr>
    </w:p>
    <w:p w14:paraId="462096EF">
      <w:pPr>
        <w:pStyle w:val="23"/>
        <w:spacing w:line="440" w:lineRule="exact"/>
        <w:jc w:val="center"/>
        <w:rPr>
          <w:rFonts w:ascii="Times New Roman" w:hAnsi="Times New Roman"/>
          <w:b/>
          <w:sz w:val="30"/>
          <w:szCs w:val="30"/>
        </w:rPr>
      </w:pPr>
      <w:r>
        <w:rPr>
          <w:rFonts w:hint="eastAsia" w:ascii="Times New Roman"/>
          <w:b/>
          <w:sz w:val="30"/>
          <w:szCs w:val="30"/>
          <w:lang w:eastAsia="zh-CN"/>
        </w:rPr>
        <w:t>投标</w:t>
      </w:r>
      <w:r>
        <w:rPr>
          <w:rFonts w:hint="eastAsia" w:ascii="Times New Roman" w:hAnsi="Times New Roman"/>
          <w:b/>
          <w:sz w:val="30"/>
          <w:szCs w:val="30"/>
        </w:rPr>
        <w:t>人须知前附表</w:t>
      </w:r>
    </w:p>
    <w:tbl>
      <w:tblPr>
        <w:tblStyle w:val="42"/>
        <w:tblW w:w="958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1892"/>
        <w:gridCol w:w="6614"/>
      </w:tblGrid>
      <w:tr w14:paraId="7219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 w:type="dxa"/>
            <w:tcBorders>
              <w:top w:val="single" w:color="auto" w:sz="4" w:space="0"/>
              <w:left w:val="single" w:color="auto" w:sz="4" w:space="0"/>
              <w:bottom w:val="single" w:color="auto" w:sz="4" w:space="0"/>
              <w:right w:val="single" w:color="auto" w:sz="4" w:space="0"/>
            </w:tcBorders>
            <w:vAlign w:val="center"/>
          </w:tcPr>
          <w:p w14:paraId="2DB15D4C">
            <w:pPr>
              <w:pStyle w:val="23"/>
              <w:adjustRightInd w:val="0"/>
              <w:spacing w:line="440" w:lineRule="exact"/>
              <w:jc w:val="center"/>
              <w:rPr>
                <w:rFonts w:hAnsi="宋体" w:cs="宋体"/>
                <w:b/>
                <w:szCs w:val="21"/>
              </w:rPr>
            </w:pPr>
            <w:r>
              <w:rPr>
                <w:rFonts w:hint="eastAsia" w:hAnsi="宋体" w:cs="宋体"/>
                <w:b/>
                <w:szCs w:val="21"/>
              </w:rPr>
              <w:t>条款号</w:t>
            </w:r>
          </w:p>
        </w:tc>
        <w:tc>
          <w:tcPr>
            <w:tcW w:w="1892" w:type="dxa"/>
            <w:tcBorders>
              <w:top w:val="single" w:color="auto" w:sz="4" w:space="0"/>
              <w:left w:val="single" w:color="auto" w:sz="4" w:space="0"/>
              <w:bottom w:val="single" w:color="auto" w:sz="4" w:space="0"/>
              <w:right w:val="single" w:color="auto" w:sz="4" w:space="0"/>
            </w:tcBorders>
            <w:vAlign w:val="center"/>
          </w:tcPr>
          <w:p w14:paraId="1C81DF50">
            <w:pPr>
              <w:pStyle w:val="23"/>
              <w:spacing w:line="440" w:lineRule="exact"/>
              <w:jc w:val="center"/>
              <w:rPr>
                <w:rFonts w:hAnsi="宋体" w:cs="宋体"/>
                <w:b/>
                <w:szCs w:val="21"/>
              </w:rPr>
            </w:pPr>
            <w:r>
              <w:rPr>
                <w:rFonts w:hint="eastAsia" w:hAnsi="宋体" w:cs="宋体"/>
                <w:b/>
                <w:szCs w:val="21"/>
              </w:rPr>
              <w:t>条款名称</w:t>
            </w:r>
          </w:p>
        </w:tc>
        <w:tc>
          <w:tcPr>
            <w:tcW w:w="6614" w:type="dxa"/>
            <w:tcBorders>
              <w:top w:val="single" w:color="auto" w:sz="4" w:space="0"/>
              <w:left w:val="single" w:color="auto" w:sz="4" w:space="0"/>
              <w:bottom w:val="single" w:color="auto" w:sz="4" w:space="0"/>
              <w:right w:val="single" w:color="auto" w:sz="4" w:space="0"/>
            </w:tcBorders>
            <w:vAlign w:val="center"/>
          </w:tcPr>
          <w:p w14:paraId="102A4019">
            <w:pPr>
              <w:pStyle w:val="23"/>
              <w:spacing w:line="440" w:lineRule="exact"/>
              <w:jc w:val="center"/>
              <w:rPr>
                <w:rFonts w:hAnsi="宋体" w:cs="宋体"/>
                <w:b/>
                <w:szCs w:val="21"/>
              </w:rPr>
            </w:pPr>
            <w:r>
              <w:rPr>
                <w:rFonts w:hint="eastAsia" w:hAnsi="宋体" w:cs="宋体"/>
                <w:b/>
                <w:szCs w:val="21"/>
              </w:rPr>
              <w:t>详细内容</w:t>
            </w:r>
          </w:p>
        </w:tc>
      </w:tr>
      <w:tr w14:paraId="42A5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 w:type="dxa"/>
            <w:tcBorders>
              <w:top w:val="single" w:color="auto" w:sz="4" w:space="0"/>
              <w:left w:val="single" w:color="auto" w:sz="4" w:space="0"/>
              <w:bottom w:val="single" w:color="auto" w:sz="4" w:space="0"/>
              <w:right w:val="single" w:color="auto" w:sz="4" w:space="0"/>
            </w:tcBorders>
            <w:vAlign w:val="center"/>
          </w:tcPr>
          <w:p w14:paraId="7CC4BA3D">
            <w:pPr>
              <w:pStyle w:val="23"/>
              <w:adjustRightInd w:val="0"/>
              <w:spacing w:line="440" w:lineRule="exact"/>
              <w:rPr>
                <w:rFonts w:hAnsi="宋体" w:cs="宋体"/>
                <w:szCs w:val="21"/>
              </w:rPr>
            </w:pPr>
            <w:r>
              <w:rPr>
                <w:rFonts w:hAnsi="宋体" w:cs="宋体"/>
                <w:szCs w:val="21"/>
              </w:rPr>
              <w:t>1.1</w:t>
            </w:r>
          </w:p>
        </w:tc>
        <w:tc>
          <w:tcPr>
            <w:tcW w:w="1892" w:type="dxa"/>
            <w:tcBorders>
              <w:top w:val="single" w:color="auto" w:sz="4" w:space="0"/>
              <w:left w:val="single" w:color="auto" w:sz="4" w:space="0"/>
              <w:bottom w:val="single" w:color="auto" w:sz="4" w:space="0"/>
              <w:right w:val="single" w:color="auto" w:sz="4" w:space="0"/>
            </w:tcBorders>
            <w:vAlign w:val="center"/>
          </w:tcPr>
          <w:p w14:paraId="31A8B41E">
            <w:pPr>
              <w:pStyle w:val="23"/>
              <w:spacing w:line="440" w:lineRule="exact"/>
              <w:rPr>
                <w:rFonts w:hAnsi="宋体" w:cs="宋体"/>
                <w:szCs w:val="21"/>
              </w:rPr>
            </w:pPr>
            <w:r>
              <w:rPr>
                <w:rFonts w:hint="eastAsia" w:hAnsi="宋体" w:cs="宋体"/>
                <w:szCs w:val="21"/>
              </w:rPr>
              <w:t>采购人</w:t>
            </w:r>
          </w:p>
        </w:tc>
        <w:tc>
          <w:tcPr>
            <w:tcW w:w="6614" w:type="dxa"/>
            <w:tcBorders>
              <w:top w:val="single" w:color="auto" w:sz="4" w:space="0"/>
              <w:left w:val="single" w:color="auto" w:sz="4" w:space="0"/>
              <w:bottom w:val="single" w:color="auto" w:sz="4" w:space="0"/>
              <w:right w:val="single" w:color="auto" w:sz="4" w:space="0"/>
            </w:tcBorders>
            <w:vAlign w:val="center"/>
          </w:tcPr>
          <w:p w14:paraId="79929152">
            <w:pPr>
              <w:pStyle w:val="23"/>
              <w:spacing w:line="440" w:lineRule="exact"/>
              <w:rPr>
                <w:rFonts w:hAnsi="宋体" w:cs="宋体"/>
                <w:szCs w:val="21"/>
              </w:rPr>
            </w:pPr>
            <w:r>
              <w:rPr>
                <w:rFonts w:hint="eastAsia" w:hAnsi="宋体" w:cs="宋体"/>
                <w:szCs w:val="21"/>
              </w:rPr>
              <w:t>名称：南宁青秀山风景名胜旅游开发有限责任公司</w:t>
            </w:r>
          </w:p>
          <w:p w14:paraId="1158A201">
            <w:pPr>
              <w:pStyle w:val="23"/>
              <w:spacing w:line="440" w:lineRule="exact"/>
              <w:rPr>
                <w:rFonts w:hAnsi="宋体" w:cs="宋体"/>
                <w:szCs w:val="21"/>
              </w:rPr>
            </w:pPr>
            <w:r>
              <w:rPr>
                <w:rFonts w:hint="eastAsia" w:hAnsi="宋体" w:cs="宋体"/>
                <w:szCs w:val="21"/>
              </w:rPr>
              <w:t>地址：南宁市青秀区凤岭南路</w:t>
            </w:r>
            <w:r>
              <w:rPr>
                <w:rFonts w:hAnsi="宋体" w:cs="宋体"/>
                <w:szCs w:val="21"/>
              </w:rPr>
              <w:t>6-6号</w:t>
            </w:r>
          </w:p>
          <w:p w14:paraId="47D42E8E">
            <w:pPr>
              <w:pStyle w:val="23"/>
              <w:spacing w:line="440" w:lineRule="exact"/>
              <w:rPr>
                <w:rFonts w:hint="eastAsia" w:hAnsi="宋体" w:eastAsia="宋体" w:cs="宋体"/>
                <w:szCs w:val="21"/>
                <w:lang w:eastAsia="zh-CN"/>
              </w:rPr>
            </w:pPr>
            <w:r>
              <w:rPr>
                <w:rFonts w:hint="eastAsia" w:hAnsi="宋体" w:cs="宋体"/>
                <w:szCs w:val="21"/>
              </w:rPr>
              <w:t>联系人：</w:t>
            </w:r>
            <w:r>
              <w:rPr>
                <w:rFonts w:hint="eastAsia" w:hAnsi="宋体" w:cs="宋体"/>
                <w:szCs w:val="21"/>
                <w:shd w:val="clear" w:color="auto" w:fill="FFFFFF"/>
                <w:lang w:eastAsia="zh-CN"/>
              </w:rPr>
              <w:t>庄女士</w:t>
            </w:r>
          </w:p>
          <w:p w14:paraId="6BB1D683">
            <w:pPr>
              <w:spacing w:line="440" w:lineRule="exact"/>
              <w:rPr>
                <w:rFonts w:hint="default" w:ascii="宋体" w:hAnsi="宋体" w:eastAsia="宋体" w:cs="宋体"/>
                <w:szCs w:val="21"/>
                <w:lang w:val="en-US" w:eastAsia="zh-CN"/>
              </w:rPr>
            </w:pPr>
            <w:r>
              <w:rPr>
                <w:rFonts w:hint="eastAsia" w:ascii="宋体" w:hAnsi="宋体" w:cs="宋体"/>
                <w:szCs w:val="21"/>
              </w:rPr>
              <w:t>电话：</w:t>
            </w:r>
            <w:r>
              <w:rPr>
                <w:rFonts w:ascii="宋体" w:hAnsi="宋体" w:cs="宋体"/>
                <w:szCs w:val="21"/>
                <w:shd w:val="clear" w:color="auto" w:fill="FFFFFF"/>
              </w:rPr>
              <w:t>0771-5</w:t>
            </w:r>
            <w:r>
              <w:rPr>
                <w:rFonts w:hint="eastAsia" w:ascii="宋体" w:hAnsi="宋体" w:cs="宋体"/>
                <w:szCs w:val="21"/>
                <w:shd w:val="clear" w:color="auto" w:fill="FFFFFF"/>
                <w:lang w:val="en-US" w:eastAsia="zh-CN"/>
              </w:rPr>
              <w:t>610774</w:t>
            </w:r>
            <w:r>
              <w:rPr>
                <w:rFonts w:ascii="宋体" w:hAnsi="宋体" w:cs="宋体"/>
                <w:szCs w:val="21"/>
                <w:shd w:val="clear" w:color="auto" w:fill="FFFFFF"/>
              </w:rPr>
              <w:t>/</w:t>
            </w:r>
            <w:r>
              <w:rPr>
                <w:rFonts w:hint="eastAsia" w:ascii="宋体" w:hAnsi="宋体" w:cs="宋体"/>
                <w:szCs w:val="21"/>
                <w:shd w:val="clear" w:color="auto" w:fill="FFFFFF"/>
              </w:rPr>
              <w:t>1</w:t>
            </w:r>
            <w:r>
              <w:rPr>
                <w:rFonts w:hint="eastAsia" w:ascii="宋体" w:hAnsi="宋体" w:cs="宋体"/>
                <w:szCs w:val="21"/>
                <w:shd w:val="clear" w:color="auto" w:fill="FFFFFF"/>
                <w:lang w:val="en-US" w:eastAsia="zh-CN"/>
              </w:rPr>
              <w:t>3878111550</w:t>
            </w:r>
          </w:p>
        </w:tc>
      </w:tr>
      <w:tr w14:paraId="0482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 w:type="dxa"/>
            <w:tcBorders>
              <w:top w:val="single" w:color="auto" w:sz="4" w:space="0"/>
              <w:left w:val="single" w:color="auto" w:sz="4" w:space="0"/>
              <w:bottom w:val="single" w:color="auto" w:sz="4" w:space="0"/>
              <w:right w:val="single" w:color="auto" w:sz="4" w:space="0"/>
            </w:tcBorders>
            <w:vAlign w:val="center"/>
          </w:tcPr>
          <w:p w14:paraId="3C8ADB7B">
            <w:pPr>
              <w:pStyle w:val="23"/>
              <w:adjustRightInd w:val="0"/>
              <w:spacing w:line="440" w:lineRule="exact"/>
              <w:rPr>
                <w:rFonts w:hAnsi="宋体" w:cs="宋体"/>
                <w:szCs w:val="21"/>
              </w:rPr>
            </w:pPr>
            <w:r>
              <w:rPr>
                <w:rFonts w:hAnsi="宋体" w:cs="宋体"/>
                <w:szCs w:val="21"/>
              </w:rPr>
              <w:t>1.2</w:t>
            </w:r>
          </w:p>
        </w:tc>
        <w:tc>
          <w:tcPr>
            <w:tcW w:w="1892" w:type="dxa"/>
            <w:tcBorders>
              <w:top w:val="single" w:color="auto" w:sz="4" w:space="0"/>
              <w:left w:val="single" w:color="auto" w:sz="4" w:space="0"/>
              <w:bottom w:val="single" w:color="auto" w:sz="4" w:space="0"/>
              <w:right w:val="single" w:color="auto" w:sz="4" w:space="0"/>
            </w:tcBorders>
            <w:vAlign w:val="center"/>
          </w:tcPr>
          <w:p w14:paraId="0FB27CB0">
            <w:pPr>
              <w:pStyle w:val="23"/>
              <w:spacing w:line="440" w:lineRule="exact"/>
              <w:rPr>
                <w:rFonts w:hAnsi="宋体" w:cs="宋体"/>
                <w:szCs w:val="21"/>
              </w:rPr>
            </w:pPr>
            <w:r>
              <w:rPr>
                <w:rFonts w:hint="eastAsia" w:hAnsi="宋体" w:cs="宋体"/>
                <w:szCs w:val="21"/>
              </w:rPr>
              <w:t>项目名称</w:t>
            </w:r>
          </w:p>
        </w:tc>
        <w:tc>
          <w:tcPr>
            <w:tcW w:w="6614" w:type="dxa"/>
            <w:tcBorders>
              <w:top w:val="single" w:color="auto" w:sz="4" w:space="0"/>
              <w:left w:val="single" w:color="auto" w:sz="4" w:space="0"/>
              <w:bottom w:val="single" w:color="auto" w:sz="4" w:space="0"/>
              <w:right w:val="single" w:color="auto" w:sz="4" w:space="0"/>
            </w:tcBorders>
            <w:vAlign w:val="center"/>
          </w:tcPr>
          <w:p w14:paraId="58FF9624">
            <w:pPr>
              <w:pStyle w:val="23"/>
              <w:spacing w:line="440" w:lineRule="exact"/>
              <w:rPr>
                <w:rFonts w:hAnsi="宋体" w:cs="宋体"/>
                <w:szCs w:val="21"/>
              </w:rPr>
            </w:pPr>
            <w:r>
              <w:rPr>
                <w:rFonts w:hint="eastAsia" w:ascii="宋体" w:hAnsi="宋体" w:cs="宋体"/>
                <w:b w:val="0"/>
                <w:sz w:val="21"/>
                <w:szCs w:val="21"/>
                <w:lang w:val="en-US" w:eastAsia="zh-CN"/>
              </w:rPr>
              <w:t>2026年景区智慧化设施、设备、网络、平台等研究开发及利用提升工作——</w:t>
            </w:r>
            <w:r>
              <w:rPr>
                <w:rFonts w:hint="eastAsia" w:ascii="宋体" w:hAnsi="宋体" w:cs="宋体"/>
                <w:b w:val="0"/>
                <w:sz w:val="21"/>
                <w:szCs w:val="21"/>
              </w:rPr>
              <w:t>景区智慧化应用系统提升</w:t>
            </w:r>
            <w:r>
              <w:rPr>
                <w:rFonts w:hint="eastAsia" w:ascii="宋体" w:hAnsi="宋体" w:cs="宋体"/>
                <w:b w:val="0"/>
                <w:sz w:val="21"/>
                <w:szCs w:val="21"/>
                <w:lang w:val="en-US" w:eastAsia="zh-CN"/>
              </w:rPr>
              <w:t>（景区智能客服电话系统服务采购）项目</w:t>
            </w:r>
          </w:p>
        </w:tc>
      </w:tr>
      <w:tr w14:paraId="5911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79" w:type="dxa"/>
            <w:tcBorders>
              <w:top w:val="single" w:color="auto" w:sz="4" w:space="0"/>
              <w:left w:val="single" w:color="auto" w:sz="4" w:space="0"/>
              <w:bottom w:val="single" w:color="auto" w:sz="4" w:space="0"/>
              <w:right w:val="single" w:color="auto" w:sz="4" w:space="0"/>
            </w:tcBorders>
            <w:vAlign w:val="center"/>
          </w:tcPr>
          <w:p w14:paraId="10CECFD5">
            <w:pPr>
              <w:pStyle w:val="23"/>
              <w:adjustRightInd w:val="0"/>
              <w:spacing w:line="440" w:lineRule="exact"/>
              <w:rPr>
                <w:rFonts w:hAnsi="宋体" w:cs="宋体"/>
                <w:szCs w:val="21"/>
              </w:rPr>
            </w:pPr>
            <w:r>
              <w:rPr>
                <w:rFonts w:hAnsi="宋体" w:cs="宋体"/>
                <w:szCs w:val="21"/>
              </w:rPr>
              <w:t>1.3</w:t>
            </w:r>
          </w:p>
        </w:tc>
        <w:tc>
          <w:tcPr>
            <w:tcW w:w="1892" w:type="dxa"/>
            <w:tcBorders>
              <w:top w:val="single" w:color="auto" w:sz="4" w:space="0"/>
              <w:left w:val="single" w:color="auto" w:sz="4" w:space="0"/>
              <w:bottom w:val="single" w:color="auto" w:sz="4" w:space="0"/>
              <w:right w:val="single" w:color="auto" w:sz="4" w:space="0"/>
            </w:tcBorders>
            <w:vAlign w:val="center"/>
          </w:tcPr>
          <w:p w14:paraId="19C213E2">
            <w:pPr>
              <w:pStyle w:val="23"/>
              <w:spacing w:line="440" w:lineRule="exact"/>
              <w:rPr>
                <w:rFonts w:hAnsi="宋体" w:cs="宋体"/>
                <w:szCs w:val="21"/>
              </w:rPr>
            </w:pPr>
            <w:r>
              <w:rPr>
                <w:rFonts w:hint="eastAsia" w:hAnsi="宋体" w:cs="宋体"/>
                <w:szCs w:val="21"/>
              </w:rPr>
              <w:t>项目编号</w:t>
            </w:r>
          </w:p>
        </w:tc>
        <w:tc>
          <w:tcPr>
            <w:tcW w:w="6614" w:type="dxa"/>
            <w:tcBorders>
              <w:top w:val="single" w:color="auto" w:sz="4" w:space="0"/>
              <w:left w:val="single" w:color="auto" w:sz="4" w:space="0"/>
              <w:bottom w:val="single" w:color="auto" w:sz="4" w:space="0"/>
              <w:right w:val="single" w:color="auto" w:sz="4" w:space="0"/>
            </w:tcBorders>
            <w:vAlign w:val="center"/>
          </w:tcPr>
          <w:p w14:paraId="02C78E95">
            <w:pPr>
              <w:pStyle w:val="23"/>
              <w:spacing w:line="440" w:lineRule="exact"/>
              <w:rPr>
                <w:rFonts w:hint="eastAsia" w:hAnsi="宋体" w:cs="宋体" w:eastAsiaTheme="minorEastAsia"/>
                <w:szCs w:val="21"/>
                <w:lang w:eastAsia="zh-CN"/>
              </w:rPr>
            </w:pPr>
            <w:r>
              <w:rPr>
                <w:rFonts w:cs="宋体" w:asciiTheme="minorEastAsia" w:hAnsiTheme="minorEastAsia" w:eastAsiaTheme="minorEastAsia"/>
                <w:szCs w:val="21"/>
              </w:rPr>
              <w:t>202</w:t>
            </w:r>
            <w:r>
              <w:rPr>
                <w:rFonts w:hint="eastAsia" w:cs="宋体" w:asciiTheme="minorEastAsia" w:hAnsiTheme="minorEastAsia" w:eastAsiaTheme="minorEastAsia"/>
                <w:szCs w:val="21"/>
                <w:lang w:val="en-US" w:eastAsia="zh-CN"/>
              </w:rPr>
              <w:t>6</w:t>
            </w:r>
            <w:r>
              <w:rPr>
                <w:rFonts w:cs="宋体" w:asciiTheme="minorEastAsia" w:hAnsiTheme="minorEastAsia" w:eastAsiaTheme="minorEastAsia"/>
                <w:szCs w:val="21"/>
              </w:rPr>
              <w:t>QXS-</w:t>
            </w:r>
            <w:r>
              <w:rPr>
                <w:rFonts w:hint="eastAsia" w:cs="宋体" w:asciiTheme="minorEastAsia" w:hAnsiTheme="minorEastAsia" w:eastAsiaTheme="minorEastAsia"/>
                <w:szCs w:val="21"/>
                <w:lang w:val="en-US" w:eastAsia="zh-CN"/>
              </w:rPr>
              <w:t>LYFW</w:t>
            </w:r>
            <w:r>
              <w:rPr>
                <w:rFonts w:cs="宋体" w:asciiTheme="minorEastAsia" w:hAnsiTheme="minorEastAsia" w:eastAsiaTheme="minorEastAsia"/>
                <w:szCs w:val="21"/>
              </w:rPr>
              <w:t>-FW</w:t>
            </w:r>
            <w:r>
              <w:rPr>
                <w:rFonts w:hint="eastAsia" w:cs="宋体" w:asciiTheme="minorEastAsia" w:hAnsiTheme="minorEastAsia" w:eastAsiaTheme="minorEastAsia"/>
                <w:szCs w:val="21"/>
              </w:rPr>
              <w:t>0</w:t>
            </w:r>
            <w:r>
              <w:rPr>
                <w:rFonts w:hint="eastAsia" w:cs="宋体" w:asciiTheme="minorEastAsia" w:hAnsiTheme="minorEastAsia" w:eastAsiaTheme="minorEastAsia"/>
                <w:szCs w:val="21"/>
                <w:lang w:val="en-US" w:eastAsia="zh-CN"/>
              </w:rPr>
              <w:t>1</w:t>
            </w:r>
          </w:p>
        </w:tc>
      </w:tr>
      <w:tr w14:paraId="4B73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079" w:type="dxa"/>
            <w:tcBorders>
              <w:top w:val="single" w:color="auto" w:sz="4" w:space="0"/>
              <w:left w:val="single" w:color="auto" w:sz="4" w:space="0"/>
              <w:bottom w:val="single" w:color="auto" w:sz="4" w:space="0"/>
              <w:right w:val="single" w:color="auto" w:sz="4" w:space="0"/>
            </w:tcBorders>
            <w:vAlign w:val="center"/>
          </w:tcPr>
          <w:p w14:paraId="0DAC86FE">
            <w:pPr>
              <w:pStyle w:val="23"/>
              <w:adjustRightInd w:val="0"/>
              <w:spacing w:line="440" w:lineRule="exact"/>
              <w:rPr>
                <w:rFonts w:hAnsi="宋体" w:cs="宋体"/>
                <w:szCs w:val="21"/>
              </w:rPr>
            </w:pPr>
            <w:r>
              <w:rPr>
                <w:rFonts w:hAnsi="宋体" w:cs="宋体"/>
                <w:szCs w:val="21"/>
              </w:rPr>
              <w:t>1.5</w:t>
            </w:r>
          </w:p>
        </w:tc>
        <w:tc>
          <w:tcPr>
            <w:tcW w:w="1892" w:type="dxa"/>
            <w:tcBorders>
              <w:top w:val="single" w:color="auto" w:sz="4" w:space="0"/>
              <w:left w:val="single" w:color="auto" w:sz="4" w:space="0"/>
              <w:bottom w:val="single" w:color="auto" w:sz="4" w:space="0"/>
              <w:right w:val="single" w:color="auto" w:sz="4" w:space="0"/>
            </w:tcBorders>
            <w:vAlign w:val="center"/>
          </w:tcPr>
          <w:p w14:paraId="4F0D52E5">
            <w:pPr>
              <w:pStyle w:val="23"/>
              <w:spacing w:line="440" w:lineRule="exact"/>
              <w:rPr>
                <w:rFonts w:hAnsi="宋体" w:cs="宋体"/>
                <w:szCs w:val="21"/>
              </w:rPr>
            </w:pPr>
            <w:r>
              <w:rPr>
                <w:rFonts w:hint="eastAsia" w:hAnsi="宋体" w:cs="宋体"/>
                <w:szCs w:val="21"/>
              </w:rPr>
              <w:t>采购上控价</w:t>
            </w:r>
          </w:p>
        </w:tc>
        <w:tc>
          <w:tcPr>
            <w:tcW w:w="6614" w:type="dxa"/>
            <w:tcBorders>
              <w:top w:val="single" w:color="auto" w:sz="4" w:space="0"/>
              <w:left w:val="single" w:color="auto" w:sz="4" w:space="0"/>
              <w:bottom w:val="single" w:color="auto" w:sz="4" w:space="0"/>
              <w:right w:val="single" w:color="auto" w:sz="4" w:space="0"/>
            </w:tcBorders>
            <w:vAlign w:val="center"/>
          </w:tcPr>
          <w:p w14:paraId="21994080">
            <w:pPr>
              <w:widowControl/>
              <w:spacing w:line="440" w:lineRule="exact"/>
              <w:rPr>
                <w:rFonts w:hint="default" w:hAnsi="宋体" w:eastAsia="宋体" w:cs="宋体"/>
                <w:szCs w:val="21"/>
                <w:lang w:val="en-US" w:eastAsia="zh-CN"/>
              </w:rPr>
            </w:pPr>
            <w:bookmarkStart w:id="36" w:name="CgwjmbEntity：yszj_0"/>
            <w:r>
              <w:rPr>
                <w:rFonts w:hint="eastAsia" w:ascii="宋体" w:hAnsi="宋体" w:cs="宋体"/>
                <w:kern w:val="0"/>
                <w:szCs w:val="21"/>
                <w:highlight w:val="none"/>
                <w:lang w:val="en-US" w:eastAsia="zh-CN"/>
              </w:rPr>
              <w:t>70000</w:t>
            </w:r>
            <w:r>
              <w:rPr>
                <w:rFonts w:ascii="宋体" w:hAnsi="宋体" w:cs="宋体"/>
                <w:kern w:val="0"/>
                <w:szCs w:val="21"/>
                <w:highlight w:val="none"/>
              </w:rPr>
              <w:t>.00</w:t>
            </w:r>
            <w:r>
              <w:rPr>
                <w:rFonts w:hint="eastAsia" w:ascii="宋体" w:hAnsi="宋体" w:cs="宋体"/>
                <w:szCs w:val="21"/>
                <w:highlight w:val="none"/>
              </w:rPr>
              <w:t>元</w:t>
            </w:r>
            <w:bookmarkEnd w:id="36"/>
            <w:r>
              <w:rPr>
                <w:rFonts w:hint="eastAsia" w:ascii="宋体" w:hAnsi="宋体" w:cs="宋体"/>
                <w:szCs w:val="21"/>
                <w:highlight w:val="none"/>
                <w:lang w:val="en-US" w:eastAsia="zh-CN"/>
              </w:rPr>
              <w:t>/年</w:t>
            </w:r>
          </w:p>
        </w:tc>
      </w:tr>
      <w:tr w14:paraId="6759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9" w:type="dxa"/>
            <w:tcBorders>
              <w:top w:val="single" w:color="auto" w:sz="4" w:space="0"/>
              <w:left w:val="single" w:color="auto" w:sz="4" w:space="0"/>
              <w:bottom w:val="single" w:color="auto" w:sz="4" w:space="0"/>
              <w:right w:val="single" w:color="auto" w:sz="4" w:space="0"/>
            </w:tcBorders>
            <w:vAlign w:val="center"/>
          </w:tcPr>
          <w:p w14:paraId="1B748593">
            <w:pPr>
              <w:pStyle w:val="23"/>
              <w:spacing w:line="440" w:lineRule="exact"/>
              <w:rPr>
                <w:rFonts w:hAnsi="宋体" w:cs="宋体"/>
                <w:szCs w:val="21"/>
              </w:rPr>
            </w:pPr>
            <w:r>
              <w:rPr>
                <w:rFonts w:hAnsi="宋体" w:cs="宋体"/>
                <w:szCs w:val="21"/>
              </w:rPr>
              <w:t>1.6</w:t>
            </w:r>
          </w:p>
        </w:tc>
        <w:tc>
          <w:tcPr>
            <w:tcW w:w="1892" w:type="dxa"/>
            <w:tcBorders>
              <w:top w:val="single" w:color="auto" w:sz="4" w:space="0"/>
              <w:left w:val="single" w:color="auto" w:sz="4" w:space="0"/>
              <w:bottom w:val="single" w:color="auto" w:sz="4" w:space="0"/>
              <w:right w:val="single" w:color="auto" w:sz="4" w:space="0"/>
            </w:tcBorders>
            <w:vAlign w:val="center"/>
          </w:tcPr>
          <w:p w14:paraId="500C828E">
            <w:pPr>
              <w:pStyle w:val="23"/>
              <w:spacing w:line="440" w:lineRule="exact"/>
              <w:rPr>
                <w:rFonts w:hAnsi="宋体" w:cs="宋体"/>
                <w:szCs w:val="21"/>
              </w:rPr>
            </w:pPr>
            <w:r>
              <w:rPr>
                <w:rFonts w:hint="eastAsia" w:hAnsi="宋体" w:cs="宋体"/>
                <w:szCs w:val="21"/>
                <w:lang w:eastAsia="zh-CN"/>
              </w:rPr>
              <w:t>投标</w:t>
            </w:r>
            <w:r>
              <w:rPr>
                <w:rFonts w:hint="eastAsia" w:hAnsi="宋体" w:cs="宋体"/>
                <w:szCs w:val="21"/>
              </w:rPr>
              <w:t>报名时间、</w:t>
            </w:r>
            <w:r>
              <w:rPr>
                <w:rFonts w:hint="eastAsia" w:hAnsi="宋体" w:cs="宋体"/>
                <w:szCs w:val="21"/>
                <w:lang w:eastAsia="zh-CN"/>
              </w:rPr>
              <w:t>投标</w:t>
            </w:r>
            <w:r>
              <w:rPr>
                <w:rFonts w:hint="eastAsia" w:hAnsi="宋体" w:cs="宋体"/>
                <w:szCs w:val="21"/>
              </w:rPr>
              <w:t>时间及地址</w:t>
            </w:r>
          </w:p>
        </w:tc>
        <w:tc>
          <w:tcPr>
            <w:tcW w:w="6614" w:type="dxa"/>
            <w:tcBorders>
              <w:top w:val="single" w:color="auto" w:sz="4" w:space="0"/>
              <w:left w:val="single" w:color="auto" w:sz="4" w:space="0"/>
              <w:bottom w:val="single" w:color="auto" w:sz="4" w:space="0"/>
              <w:right w:val="single" w:color="auto" w:sz="4" w:space="0"/>
            </w:tcBorders>
            <w:vAlign w:val="center"/>
          </w:tcPr>
          <w:p w14:paraId="32682AB3">
            <w:pPr>
              <w:pStyle w:val="39"/>
              <w:spacing w:beforeAutospacing="0" w:afterAutospacing="0" w:line="440" w:lineRule="exact"/>
              <w:jc w:val="both"/>
              <w:textAlignment w:val="top"/>
              <w:rPr>
                <w:rFonts w:cs="宋体"/>
                <w:sz w:val="21"/>
                <w:szCs w:val="21"/>
              </w:rPr>
            </w:pPr>
            <w:r>
              <w:rPr>
                <w:rFonts w:cs="宋体"/>
                <w:sz w:val="21"/>
                <w:szCs w:val="21"/>
              </w:rPr>
              <w:t>1.</w:t>
            </w:r>
            <w:r>
              <w:rPr>
                <w:rFonts w:hint="eastAsia" w:cs="宋体"/>
                <w:sz w:val="21"/>
                <w:szCs w:val="21"/>
                <w:lang w:eastAsia="zh-CN"/>
              </w:rPr>
              <w:t>投标</w:t>
            </w:r>
            <w:r>
              <w:rPr>
                <w:rFonts w:cs="宋体"/>
                <w:sz w:val="21"/>
                <w:szCs w:val="21"/>
              </w:rPr>
              <w:t>报名时间：</w:t>
            </w:r>
            <w:r>
              <w:rPr>
                <w:rFonts w:cs="宋体"/>
                <w:sz w:val="21"/>
                <w:szCs w:val="21"/>
                <w:u w:val="single"/>
              </w:rPr>
              <w:t>202</w:t>
            </w:r>
            <w:r>
              <w:rPr>
                <w:rFonts w:hint="eastAsia" w:cs="宋体"/>
                <w:sz w:val="21"/>
                <w:szCs w:val="21"/>
                <w:u w:val="single"/>
                <w:lang w:val="en-US" w:eastAsia="zh-CN"/>
              </w:rPr>
              <w:t>6</w:t>
            </w:r>
            <w:r>
              <w:rPr>
                <w:rFonts w:cs="宋体"/>
                <w:sz w:val="21"/>
                <w:szCs w:val="21"/>
                <w:u w:val="single"/>
              </w:rPr>
              <w:t>年</w:t>
            </w:r>
            <w:r>
              <w:rPr>
                <w:rFonts w:hint="eastAsia" w:cs="宋体"/>
                <w:sz w:val="21"/>
                <w:szCs w:val="21"/>
                <w:u w:val="single"/>
                <w:lang w:val="en-US" w:eastAsia="zh-CN"/>
              </w:rPr>
              <w:t>9</w:t>
            </w:r>
            <w:r>
              <w:rPr>
                <w:rFonts w:hint="eastAsia" w:cs="宋体"/>
                <w:sz w:val="21"/>
                <w:szCs w:val="21"/>
                <w:u w:val="single"/>
              </w:rPr>
              <w:t>月</w:t>
            </w:r>
            <w:r>
              <w:rPr>
                <w:rFonts w:hint="eastAsia" w:cs="宋体"/>
                <w:sz w:val="21"/>
                <w:szCs w:val="21"/>
                <w:u w:val="single"/>
                <w:lang w:val="en-US" w:eastAsia="zh-CN"/>
              </w:rPr>
              <w:t>4</w:t>
            </w:r>
            <w:r>
              <w:rPr>
                <w:rFonts w:hint="eastAsia" w:cs="宋体"/>
                <w:sz w:val="21"/>
                <w:szCs w:val="21"/>
                <w:u w:val="single"/>
              </w:rPr>
              <w:t>日</w:t>
            </w:r>
            <w:r>
              <w:rPr>
                <w:rFonts w:cs="宋体"/>
                <w:sz w:val="21"/>
                <w:szCs w:val="21"/>
                <w:u w:val="single"/>
              </w:rPr>
              <w:t>08:00至202</w:t>
            </w:r>
            <w:r>
              <w:rPr>
                <w:rFonts w:hint="eastAsia" w:cs="宋体"/>
                <w:sz w:val="21"/>
                <w:szCs w:val="21"/>
                <w:u w:val="single"/>
                <w:lang w:val="en-US" w:eastAsia="zh-CN"/>
              </w:rPr>
              <w:t>6</w:t>
            </w:r>
            <w:r>
              <w:rPr>
                <w:rFonts w:cs="宋体"/>
                <w:sz w:val="21"/>
                <w:szCs w:val="21"/>
                <w:u w:val="single"/>
              </w:rPr>
              <w:t>年</w:t>
            </w:r>
            <w:r>
              <w:rPr>
                <w:rFonts w:hint="eastAsia" w:cs="宋体"/>
                <w:sz w:val="21"/>
                <w:szCs w:val="21"/>
                <w:u w:val="single"/>
                <w:lang w:val="en-US" w:eastAsia="zh-CN"/>
              </w:rPr>
              <w:t>9</w:t>
            </w:r>
            <w:r>
              <w:rPr>
                <w:rFonts w:hint="eastAsia" w:cs="宋体"/>
                <w:sz w:val="21"/>
                <w:szCs w:val="21"/>
                <w:u w:val="single"/>
              </w:rPr>
              <w:t>月</w:t>
            </w:r>
            <w:r>
              <w:rPr>
                <w:rFonts w:hint="eastAsia" w:cs="宋体"/>
                <w:sz w:val="21"/>
                <w:szCs w:val="21"/>
                <w:u w:val="single"/>
                <w:lang w:val="en-US" w:eastAsia="zh-CN"/>
              </w:rPr>
              <w:t>11</w:t>
            </w:r>
            <w:r>
              <w:rPr>
                <w:rFonts w:hint="eastAsia" w:cs="宋体"/>
                <w:sz w:val="21"/>
                <w:szCs w:val="21"/>
                <w:u w:val="single"/>
              </w:rPr>
              <w:t>日</w:t>
            </w:r>
            <w:r>
              <w:rPr>
                <w:rFonts w:cs="宋体"/>
                <w:sz w:val="21"/>
                <w:szCs w:val="21"/>
                <w:u w:val="single"/>
              </w:rPr>
              <w:t>18:00</w:t>
            </w:r>
            <w:r>
              <w:rPr>
                <w:rFonts w:hint="eastAsia" w:cs="宋体"/>
                <w:sz w:val="21"/>
                <w:szCs w:val="21"/>
              </w:rPr>
              <w:t>（工作日）</w:t>
            </w:r>
          </w:p>
          <w:p w14:paraId="55A39352">
            <w:pPr>
              <w:pStyle w:val="39"/>
              <w:spacing w:beforeAutospacing="0" w:afterAutospacing="0" w:line="440" w:lineRule="exact"/>
              <w:jc w:val="both"/>
              <w:textAlignment w:val="top"/>
              <w:rPr>
                <w:rFonts w:cs="宋体"/>
                <w:sz w:val="21"/>
                <w:szCs w:val="21"/>
              </w:rPr>
            </w:pPr>
            <w:r>
              <w:rPr>
                <w:rFonts w:cs="宋体"/>
                <w:sz w:val="21"/>
                <w:szCs w:val="21"/>
              </w:rPr>
              <w:t>2.</w:t>
            </w:r>
            <w:r>
              <w:rPr>
                <w:rFonts w:hint="eastAsia" w:cs="宋体"/>
                <w:sz w:val="21"/>
                <w:szCs w:val="21"/>
                <w:lang w:eastAsia="zh-CN"/>
              </w:rPr>
              <w:t>投标</w:t>
            </w:r>
            <w:r>
              <w:rPr>
                <w:rFonts w:cs="宋体"/>
                <w:sz w:val="21"/>
                <w:szCs w:val="21"/>
              </w:rPr>
              <w:t>时间：</w:t>
            </w:r>
            <w:r>
              <w:rPr>
                <w:rFonts w:cs="宋体"/>
                <w:sz w:val="21"/>
                <w:szCs w:val="21"/>
                <w:u w:val="single"/>
              </w:rPr>
              <w:t>202</w:t>
            </w:r>
            <w:r>
              <w:rPr>
                <w:rFonts w:hint="eastAsia" w:cs="宋体"/>
                <w:sz w:val="21"/>
                <w:szCs w:val="21"/>
                <w:u w:val="single"/>
                <w:lang w:val="en-US" w:eastAsia="zh-CN"/>
              </w:rPr>
              <w:t>6</w:t>
            </w:r>
            <w:r>
              <w:rPr>
                <w:rFonts w:cs="宋体"/>
                <w:sz w:val="21"/>
                <w:szCs w:val="21"/>
                <w:u w:val="single"/>
              </w:rPr>
              <w:t>年</w:t>
            </w:r>
            <w:r>
              <w:rPr>
                <w:rFonts w:hint="eastAsia" w:cs="宋体"/>
                <w:sz w:val="21"/>
                <w:szCs w:val="21"/>
                <w:u w:val="single"/>
                <w:lang w:val="en-US" w:eastAsia="zh-CN"/>
              </w:rPr>
              <w:t>9</w:t>
            </w:r>
            <w:r>
              <w:rPr>
                <w:rFonts w:hint="eastAsia" w:cs="宋体"/>
                <w:sz w:val="21"/>
                <w:szCs w:val="21"/>
                <w:u w:val="single"/>
              </w:rPr>
              <w:t>月</w:t>
            </w:r>
            <w:r>
              <w:rPr>
                <w:rFonts w:hint="eastAsia" w:cs="宋体"/>
                <w:sz w:val="21"/>
                <w:szCs w:val="21"/>
                <w:u w:val="single"/>
                <w:lang w:val="en-US" w:eastAsia="zh-CN"/>
              </w:rPr>
              <w:t>4</w:t>
            </w:r>
            <w:r>
              <w:rPr>
                <w:rFonts w:hint="eastAsia" w:cs="宋体"/>
                <w:sz w:val="21"/>
                <w:szCs w:val="21"/>
                <w:u w:val="single"/>
              </w:rPr>
              <w:t>日</w:t>
            </w:r>
            <w:r>
              <w:rPr>
                <w:rFonts w:cs="宋体"/>
                <w:sz w:val="21"/>
                <w:szCs w:val="21"/>
                <w:u w:val="single"/>
              </w:rPr>
              <w:t>08:00至202</w:t>
            </w:r>
            <w:r>
              <w:rPr>
                <w:rFonts w:hint="eastAsia" w:cs="宋体"/>
                <w:sz w:val="21"/>
                <w:szCs w:val="21"/>
                <w:u w:val="single"/>
                <w:lang w:val="en-US" w:eastAsia="zh-CN"/>
              </w:rPr>
              <w:t>9</w:t>
            </w:r>
            <w:r>
              <w:rPr>
                <w:rFonts w:cs="宋体"/>
                <w:sz w:val="21"/>
                <w:szCs w:val="21"/>
                <w:u w:val="single"/>
              </w:rPr>
              <w:t>年</w:t>
            </w:r>
            <w:r>
              <w:rPr>
                <w:rFonts w:hint="eastAsia" w:cs="宋体"/>
                <w:sz w:val="21"/>
                <w:szCs w:val="21"/>
                <w:u w:val="single"/>
                <w:lang w:val="en-US" w:eastAsia="zh-CN"/>
              </w:rPr>
              <w:t>9</w:t>
            </w:r>
            <w:r>
              <w:rPr>
                <w:rFonts w:hint="eastAsia" w:cs="宋体"/>
                <w:sz w:val="21"/>
                <w:szCs w:val="21"/>
                <w:u w:val="single"/>
              </w:rPr>
              <w:t>月</w:t>
            </w:r>
            <w:r>
              <w:rPr>
                <w:rFonts w:hint="eastAsia" w:cs="宋体"/>
                <w:sz w:val="21"/>
                <w:szCs w:val="21"/>
                <w:u w:val="single"/>
                <w:lang w:val="en-US" w:eastAsia="zh-CN"/>
              </w:rPr>
              <w:t>11</w:t>
            </w:r>
            <w:r>
              <w:rPr>
                <w:rFonts w:hint="eastAsia" w:cs="宋体"/>
                <w:sz w:val="21"/>
                <w:szCs w:val="21"/>
                <w:u w:val="single"/>
              </w:rPr>
              <w:t>日</w:t>
            </w:r>
            <w:r>
              <w:rPr>
                <w:rFonts w:cs="宋体"/>
                <w:sz w:val="21"/>
                <w:szCs w:val="21"/>
                <w:u w:val="single"/>
              </w:rPr>
              <w:t>18:00</w:t>
            </w:r>
            <w:r>
              <w:rPr>
                <w:rFonts w:hint="eastAsia" w:cs="宋体"/>
                <w:sz w:val="21"/>
                <w:szCs w:val="21"/>
              </w:rPr>
              <w:t>（工作日）</w:t>
            </w:r>
          </w:p>
          <w:p w14:paraId="7EFF0215">
            <w:pPr>
              <w:spacing w:line="440" w:lineRule="exact"/>
              <w:rPr>
                <w:rFonts w:ascii="宋体" w:hAnsi="宋体" w:cs="宋体"/>
                <w:szCs w:val="21"/>
              </w:rPr>
            </w:pPr>
            <w:r>
              <w:rPr>
                <w:rFonts w:ascii="宋体" w:hAnsi="宋体" w:cs="宋体"/>
                <w:szCs w:val="21"/>
              </w:rPr>
              <w:t>3.报名、获取</w:t>
            </w:r>
            <w:r>
              <w:rPr>
                <w:rFonts w:hint="eastAsia" w:ascii="宋体" w:hAnsi="宋体" w:cs="宋体"/>
                <w:szCs w:val="21"/>
                <w:lang w:val="en-US" w:eastAsia="zh-CN"/>
              </w:rPr>
              <w:t>采购</w:t>
            </w:r>
            <w:r>
              <w:rPr>
                <w:rFonts w:hint="eastAsia" w:ascii="宋体" w:hAnsi="宋体" w:cs="宋体"/>
                <w:szCs w:val="21"/>
              </w:rPr>
              <w:t>文件</w:t>
            </w:r>
            <w:r>
              <w:rPr>
                <w:rFonts w:ascii="宋体" w:hAnsi="宋体" w:cs="宋体"/>
                <w:szCs w:val="21"/>
              </w:rPr>
              <w:t>及</w:t>
            </w:r>
            <w:r>
              <w:rPr>
                <w:rFonts w:hint="eastAsia" w:ascii="宋体" w:hAnsi="宋体" w:cs="宋体"/>
                <w:szCs w:val="21"/>
                <w:lang w:eastAsia="zh-CN"/>
              </w:rPr>
              <w:t>投标</w:t>
            </w:r>
            <w:r>
              <w:rPr>
                <w:rFonts w:ascii="宋体" w:hAnsi="宋体" w:cs="宋体"/>
                <w:szCs w:val="21"/>
              </w:rPr>
              <w:t>地址：南宁青山清竞价采购网http://www.qxscg.cn</w:t>
            </w:r>
            <w:r>
              <w:rPr>
                <w:rFonts w:hint="eastAsia" w:ascii="宋体" w:hAnsi="宋体" w:cs="宋体"/>
                <w:szCs w:val="21"/>
              </w:rPr>
              <w:t>（仅接受网络</w:t>
            </w:r>
            <w:r>
              <w:rPr>
                <w:rFonts w:hint="eastAsia" w:ascii="宋体" w:hAnsi="宋体" w:cs="宋体"/>
                <w:szCs w:val="21"/>
                <w:lang w:eastAsia="zh-CN"/>
              </w:rPr>
              <w:t>投标</w:t>
            </w:r>
            <w:r>
              <w:rPr>
                <w:rFonts w:hint="eastAsia" w:ascii="宋体" w:hAnsi="宋体" w:cs="宋体"/>
                <w:szCs w:val="21"/>
              </w:rPr>
              <w:t>）</w:t>
            </w:r>
          </w:p>
        </w:tc>
      </w:tr>
      <w:tr w14:paraId="16FD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9" w:type="dxa"/>
            <w:tcBorders>
              <w:top w:val="single" w:color="auto" w:sz="4" w:space="0"/>
              <w:left w:val="single" w:color="auto" w:sz="4" w:space="0"/>
              <w:bottom w:val="single" w:color="auto" w:sz="4" w:space="0"/>
              <w:right w:val="single" w:color="auto" w:sz="4" w:space="0"/>
            </w:tcBorders>
            <w:vAlign w:val="center"/>
          </w:tcPr>
          <w:p w14:paraId="30EE183F">
            <w:pPr>
              <w:pStyle w:val="23"/>
              <w:adjustRightInd w:val="0"/>
              <w:spacing w:line="440" w:lineRule="exact"/>
              <w:rPr>
                <w:rFonts w:hAnsi="宋体" w:cs="宋体"/>
                <w:szCs w:val="21"/>
              </w:rPr>
            </w:pPr>
            <w:r>
              <w:rPr>
                <w:rFonts w:hAnsi="宋体" w:cs="宋体"/>
                <w:szCs w:val="21"/>
              </w:rPr>
              <w:t>3.2</w:t>
            </w:r>
          </w:p>
        </w:tc>
        <w:tc>
          <w:tcPr>
            <w:tcW w:w="1892" w:type="dxa"/>
            <w:tcBorders>
              <w:top w:val="single" w:color="auto" w:sz="4" w:space="0"/>
              <w:left w:val="single" w:color="auto" w:sz="4" w:space="0"/>
              <w:bottom w:val="single" w:color="auto" w:sz="4" w:space="0"/>
              <w:right w:val="single" w:color="auto" w:sz="4" w:space="0"/>
            </w:tcBorders>
            <w:vAlign w:val="center"/>
          </w:tcPr>
          <w:p w14:paraId="54F30173">
            <w:pPr>
              <w:pStyle w:val="23"/>
              <w:spacing w:line="440" w:lineRule="exact"/>
              <w:rPr>
                <w:rFonts w:hAnsi="宋体" w:cs="宋体"/>
                <w:szCs w:val="21"/>
              </w:rPr>
            </w:pPr>
            <w:r>
              <w:rPr>
                <w:rFonts w:hint="eastAsia" w:hAnsi="宋体" w:cs="宋体"/>
                <w:bCs/>
                <w:szCs w:val="21"/>
                <w:lang w:eastAsia="zh-CN"/>
              </w:rPr>
              <w:t>投标</w:t>
            </w:r>
            <w:r>
              <w:rPr>
                <w:rFonts w:hint="eastAsia" w:hAnsi="宋体" w:cs="宋体"/>
                <w:bCs/>
                <w:szCs w:val="21"/>
              </w:rPr>
              <w:t>人应具备的特定条件</w:t>
            </w:r>
          </w:p>
        </w:tc>
        <w:tc>
          <w:tcPr>
            <w:tcW w:w="6614" w:type="dxa"/>
            <w:tcBorders>
              <w:top w:val="single" w:color="auto" w:sz="4" w:space="0"/>
              <w:left w:val="single" w:color="auto" w:sz="4" w:space="0"/>
              <w:bottom w:val="single" w:color="auto" w:sz="4" w:space="0"/>
              <w:right w:val="single" w:color="auto" w:sz="4" w:space="0"/>
            </w:tcBorders>
            <w:vAlign w:val="center"/>
          </w:tcPr>
          <w:p w14:paraId="5EE061B1">
            <w:pPr>
              <w:adjustRightInd w:val="0"/>
              <w:snapToGrid w:val="0"/>
              <w:spacing w:line="440" w:lineRule="exact"/>
              <w:rPr>
                <w:rFonts w:ascii="宋体" w:hAnsi="宋体" w:cs="宋体"/>
                <w:szCs w:val="21"/>
              </w:rPr>
            </w:pPr>
            <w:r>
              <w:rPr>
                <w:rFonts w:ascii="宋体" w:hAnsi="宋体" w:cs="宋体"/>
                <w:szCs w:val="21"/>
              </w:rPr>
              <w:t>1.符合《中华人民共和国政府采购法》第二十二条的规定。</w:t>
            </w:r>
          </w:p>
          <w:p w14:paraId="18462D92">
            <w:pPr>
              <w:adjustRightInd w:val="0"/>
              <w:snapToGrid w:val="0"/>
              <w:spacing w:line="440" w:lineRule="exact"/>
              <w:rPr>
                <w:rFonts w:ascii="宋体" w:hAnsi="宋体" w:cs="宋体"/>
                <w:szCs w:val="21"/>
              </w:rPr>
            </w:pPr>
            <w:r>
              <w:rPr>
                <w:rFonts w:ascii="宋体" w:hAnsi="宋体" w:cs="宋体"/>
                <w:szCs w:val="21"/>
              </w:rPr>
              <w:t>2.本项目不接受联合体</w:t>
            </w:r>
            <w:r>
              <w:rPr>
                <w:rFonts w:hint="eastAsia" w:ascii="宋体" w:hAnsi="宋体" w:cs="宋体"/>
                <w:szCs w:val="21"/>
                <w:lang w:eastAsia="zh-CN"/>
              </w:rPr>
              <w:t>投标</w:t>
            </w:r>
            <w:r>
              <w:rPr>
                <w:rFonts w:ascii="宋体" w:hAnsi="宋体" w:cs="宋体"/>
                <w:szCs w:val="21"/>
              </w:rPr>
              <w:t>。</w:t>
            </w:r>
          </w:p>
          <w:p w14:paraId="2F59EBA6">
            <w:pPr>
              <w:adjustRightInd w:val="0"/>
              <w:snapToGrid w:val="0"/>
              <w:spacing w:line="440" w:lineRule="exact"/>
              <w:rPr>
                <w:rFonts w:ascii="宋体" w:hAnsi="宋体" w:cs="宋体"/>
                <w:szCs w:val="21"/>
              </w:rPr>
            </w:pPr>
            <w:r>
              <w:rPr>
                <w:rFonts w:ascii="宋体" w:hAnsi="宋体" w:cs="宋体"/>
                <w:szCs w:val="21"/>
              </w:rPr>
              <w:t>3.单位负责人为同一人或者存在直接控股、管理关系的不同供应商，不得参加同一合同项下的采购活动。</w:t>
            </w:r>
          </w:p>
          <w:p w14:paraId="32DDF02E">
            <w:pPr>
              <w:adjustRightInd w:val="0"/>
              <w:snapToGrid w:val="0"/>
              <w:spacing w:line="440" w:lineRule="exact"/>
              <w:rPr>
                <w:rFonts w:ascii="宋体" w:hAnsi="宋体" w:cs="宋体"/>
                <w:szCs w:val="21"/>
              </w:rPr>
            </w:pPr>
            <w:r>
              <w:rPr>
                <w:rFonts w:ascii="宋体" w:hAnsi="宋体" w:cs="宋体"/>
                <w:szCs w:val="21"/>
              </w:rPr>
              <w:t>4.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次采购活动。</w:t>
            </w:r>
          </w:p>
          <w:p w14:paraId="07FE5418">
            <w:pPr>
              <w:spacing w:line="440" w:lineRule="exact"/>
              <w:rPr>
                <w:rFonts w:ascii="宋体" w:hAnsi="宋体" w:cs="宋体"/>
                <w:szCs w:val="21"/>
              </w:rPr>
            </w:pPr>
            <w:r>
              <w:rPr>
                <w:rFonts w:ascii="宋体" w:hAnsi="宋体" w:cs="宋体"/>
                <w:szCs w:val="21"/>
              </w:rPr>
              <w:t>5.在本网站存在违约或者失信行为而被列入黑名单的</w:t>
            </w:r>
            <w:r>
              <w:rPr>
                <w:rFonts w:hint="eastAsia" w:ascii="宋体" w:hAnsi="宋体" w:cs="宋体"/>
                <w:szCs w:val="21"/>
              </w:rPr>
              <w:t>供应</w:t>
            </w:r>
            <w:r>
              <w:rPr>
                <w:rFonts w:ascii="宋体" w:hAnsi="宋体" w:cs="宋体"/>
                <w:szCs w:val="21"/>
              </w:rPr>
              <w:t>商，不得参与本次采购活动。</w:t>
            </w:r>
          </w:p>
          <w:p w14:paraId="7E4CDC80"/>
        </w:tc>
      </w:tr>
      <w:tr w14:paraId="3B4F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079" w:type="dxa"/>
            <w:tcBorders>
              <w:top w:val="single" w:color="auto" w:sz="4" w:space="0"/>
              <w:left w:val="single" w:color="auto" w:sz="4" w:space="0"/>
              <w:bottom w:val="single" w:color="auto" w:sz="4" w:space="0"/>
              <w:right w:val="single" w:color="auto" w:sz="4" w:space="0"/>
            </w:tcBorders>
            <w:vAlign w:val="center"/>
          </w:tcPr>
          <w:p w14:paraId="292F9BF9">
            <w:pPr>
              <w:pStyle w:val="23"/>
              <w:adjustRightInd w:val="0"/>
              <w:spacing w:line="440" w:lineRule="exact"/>
              <w:rPr>
                <w:rFonts w:hAnsi="宋体" w:cs="宋体"/>
                <w:szCs w:val="21"/>
              </w:rPr>
            </w:pPr>
            <w:r>
              <w:rPr>
                <w:rFonts w:hAnsi="宋体" w:cs="宋体"/>
                <w:szCs w:val="21"/>
              </w:rPr>
              <w:t>3.3</w:t>
            </w:r>
          </w:p>
        </w:tc>
        <w:tc>
          <w:tcPr>
            <w:tcW w:w="1892" w:type="dxa"/>
            <w:tcBorders>
              <w:top w:val="single" w:color="auto" w:sz="4" w:space="0"/>
              <w:left w:val="single" w:color="auto" w:sz="4" w:space="0"/>
              <w:bottom w:val="single" w:color="auto" w:sz="4" w:space="0"/>
              <w:right w:val="single" w:color="auto" w:sz="4" w:space="0"/>
            </w:tcBorders>
            <w:vAlign w:val="center"/>
          </w:tcPr>
          <w:p w14:paraId="6A4088C2">
            <w:pPr>
              <w:pStyle w:val="23"/>
              <w:spacing w:line="440" w:lineRule="exact"/>
              <w:rPr>
                <w:rFonts w:hint="eastAsia" w:hAnsi="宋体" w:eastAsia="宋体" w:cs="宋体"/>
                <w:szCs w:val="21"/>
                <w:lang w:eastAsia="zh-CN"/>
              </w:rPr>
            </w:pPr>
            <w:r>
              <w:rPr>
                <w:rFonts w:hint="eastAsia" w:hAnsi="宋体" w:cs="宋体"/>
                <w:szCs w:val="21"/>
              </w:rPr>
              <w:t>是否接受联合体</w:t>
            </w:r>
            <w:r>
              <w:rPr>
                <w:rFonts w:hint="eastAsia" w:hAnsi="宋体" w:cs="宋体"/>
                <w:szCs w:val="21"/>
                <w:lang w:eastAsia="zh-CN"/>
              </w:rPr>
              <w:t>投标</w:t>
            </w:r>
          </w:p>
        </w:tc>
        <w:tc>
          <w:tcPr>
            <w:tcW w:w="6614" w:type="dxa"/>
            <w:tcBorders>
              <w:top w:val="single" w:color="auto" w:sz="4" w:space="0"/>
              <w:left w:val="single" w:color="auto" w:sz="4" w:space="0"/>
              <w:bottom w:val="single" w:color="auto" w:sz="4" w:space="0"/>
              <w:right w:val="single" w:color="auto" w:sz="4" w:space="0"/>
            </w:tcBorders>
            <w:vAlign w:val="center"/>
          </w:tcPr>
          <w:p w14:paraId="71268D5D">
            <w:pPr>
              <w:pStyle w:val="23"/>
              <w:spacing w:line="440" w:lineRule="exact"/>
              <w:rPr>
                <w:rFonts w:hint="eastAsia" w:hAnsi="宋体" w:eastAsia="宋体" w:cs="宋体"/>
                <w:szCs w:val="21"/>
                <w:lang w:eastAsia="zh-CN"/>
              </w:rPr>
            </w:pPr>
            <w:r>
              <w:rPr>
                <w:rFonts w:hint="eastAsia" w:hAnsi="宋体" w:cs="宋体"/>
                <w:szCs w:val="21"/>
              </w:rPr>
              <w:t>不接受联合体</w:t>
            </w:r>
            <w:r>
              <w:rPr>
                <w:rFonts w:hint="eastAsia" w:hAnsi="宋体" w:cs="宋体"/>
                <w:szCs w:val="21"/>
                <w:lang w:eastAsia="zh-CN"/>
              </w:rPr>
              <w:t>投标</w:t>
            </w:r>
          </w:p>
        </w:tc>
      </w:tr>
      <w:tr w14:paraId="11AB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9" w:type="dxa"/>
            <w:tcBorders>
              <w:top w:val="single" w:color="auto" w:sz="4" w:space="0"/>
              <w:left w:val="single" w:color="auto" w:sz="4" w:space="0"/>
              <w:bottom w:val="single" w:color="auto" w:sz="4" w:space="0"/>
              <w:right w:val="single" w:color="auto" w:sz="4" w:space="0"/>
            </w:tcBorders>
            <w:vAlign w:val="center"/>
          </w:tcPr>
          <w:p w14:paraId="6CEE3180">
            <w:pPr>
              <w:pStyle w:val="23"/>
              <w:adjustRightInd w:val="0"/>
              <w:spacing w:line="440" w:lineRule="exact"/>
              <w:rPr>
                <w:rFonts w:hAnsi="宋体" w:cs="宋体"/>
                <w:szCs w:val="21"/>
              </w:rPr>
            </w:pPr>
            <w:r>
              <w:rPr>
                <w:rFonts w:hAnsi="宋体" w:cs="宋体"/>
                <w:szCs w:val="21"/>
              </w:rPr>
              <w:t>4.2</w:t>
            </w:r>
          </w:p>
        </w:tc>
        <w:tc>
          <w:tcPr>
            <w:tcW w:w="1892" w:type="dxa"/>
            <w:tcBorders>
              <w:top w:val="single" w:color="auto" w:sz="4" w:space="0"/>
              <w:left w:val="single" w:color="auto" w:sz="4" w:space="0"/>
              <w:bottom w:val="single" w:color="auto" w:sz="4" w:space="0"/>
              <w:right w:val="single" w:color="auto" w:sz="4" w:space="0"/>
            </w:tcBorders>
            <w:vAlign w:val="center"/>
          </w:tcPr>
          <w:p w14:paraId="03483DA7">
            <w:pPr>
              <w:pStyle w:val="23"/>
              <w:spacing w:line="440" w:lineRule="exact"/>
              <w:rPr>
                <w:rFonts w:hAnsi="宋体" w:cs="宋体"/>
                <w:szCs w:val="21"/>
              </w:rPr>
            </w:pPr>
            <w:r>
              <w:rPr>
                <w:rFonts w:hint="eastAsia" w:hAnsi="宋体" w:cs="宋体"/>
                <w:szCs w:val="21"/>
              </w:rPr>
              <w:t>质疑受理单位、提交地点和电话</w:t>
            </w:r>
          </w:p>
        </w:tc>
        <w:tc>
          <w:tcPr>
            <w:tcW w:w="6614" w:type="dxa"/>
            <w:tcBorders>
              <w:top w:val="single" w:color="auto" w:sz="4" w:space="0"/>
              <w:left w:val="single" w:color="auto" w:sz="4" w:space="0"/>
              <w:bottom w:val="single" w:color="auto" w:sz="4" w:space="0"/>
              <w:right w:val="single" w:color="auto" w:sz="4" w:space="0"/>
            </w:tcBorders>
            <w:vAlign w:val="center"/>
          </w:tcPr>
          <w:p w14:paraId="41B00C1C">
            <w:pPr>
              <w:pStyle w:val="23"/>
              <w:spacing w:line="440" w:lineRule="exact"/>
              <w:rPr>
                <w:rFonts w:hAnsi="宋体" w:cs="宋体"/>
                <w:szCs w:val="21"/>
              </w:rPr>
            </w:pPr>
            <w:r>
              <w:rPr>
                <w:rFonts w:hint="eastAsia" w:hAnsi="宋体" w:cs="宋体"/>
                <w:szCs w:val="21"/>
              </w:rPr>
              <w:t>以书面的形式提交至南宁青秀山风景名胜旅游开发有限责任公司（南宁青秀区凤岭南路</w:t>
            </w:r>
            <w:r>
              <w:rPr>
                <w:rFonts w:hAnsi="宋体" w:cs="宋体"/>
                <w:szCs w:val="21"/>
              </w:rPr>
              <w:t>6-6号），质疑咨询电话：0771-5560651</w:t>
            </w:r>
          </w:p>
        </w:tc>
      </w:tr>
      <w:tr w14:paraId="76A3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 w:type="dxa"/>
            <w:tcBorders>
              <w:top w:val="single" w:color="auto" w:sz="4" w:space="0"/>
              <w:left w:val="single" w:color="auto" w:sz="4" w:space="0"/>
              <w:bottom w:val="single" w:color="auto" w:sz="4" w:space="0"/>
              <w:right w:val="single" w:color="auto" w:sz="4" w:space="0"/>
            </w:tcBorders>
            <w:vAlign w:val="center"/>
          </w:tcPr>
          <w:p w14:paraId="6BF7BDD4">
            <w:pPr>
              <w:pStyle w:val="23"/>
              <w:adjustRightInd w:val="0"/>
              <w:spacing w:line="440" w:lineRule="exact"/>
              <w:rPr>
                <w:rFonts w:hAnsi="宋体" w:cs="宋体"/>
                <w:szCs w:val="21"/>
              </w:rPr>
            </w:pPr>
            <w:r>
              <w:rPr>
                <w:rFonts w:hAnsi="宋体" w:cs="宋体"/>
                <w:szCs w:val="21"/>
              </w:rPr>
              <w:t>7.1</w:t>
            </w:r>
          </w:p>
        </w:tc>
        <w:tc>
          <w:tcPr>
            <w:tcW w:w="1892" w:type="dxa"/>
            <w:tcBorders>
              <w:top w:val="single" w:color="auto" w:sz="4" w:space="0"/>
              <w:left w:val="single" w:color="auto" w:sz="4" w:space="0"/>
              <w:bottom w:val="single" w:color="auto" w:sz="4" w:space="0"/>
              <w:right w:val="single" w:color="auto" w:sz="4" w:space="0"/>
            </w:tcBorders>
            <w:vAlign w:val="center"/>
          </w:tcPr>
          <w:p w14:paraId="15D0CD10">
            <w:pPr>
              <w:pStyle w:val="23"/>
              <w:spacing w:line="440" w:lineRule="exact"/>
              <w:rPr>
                <w:rFonts w:hAnsi="宋体" w:cs="宋体"/>
                <w:szCs w:val="21"/>
              </w:rPr>
            </w:pPr>
            <w:r>
              <w:rPr>
                <w:rFonts w:hint="eastAsia" w:hAnsi="宋体" w:cs="宋体"/>
                <w:kern w:val="0"/>
                <w:szCs w:val="21"/>
                <w:lang w:eastAsia="zh-CN"/>
              </w:rPr>
              <w:t>投标</w:t>
            </w:r>
            <w:r>
              <w:rPr>
                <w:rFonts w:hint="eastAsia" w:hAnsi="宋体" w:cs="宋体"/>
                <w:kern w:val="0"/>
                <w:szCs w:val="21"/>
              </w:rPr>
              <w:t>人要求澄清的截止时间</w:t>
            </w:r>
          </w:p>
        </w:tc>
        <w:tc>
          <w:tcPr>
            <w:tcW w:w="6614" w:type="dxa"/>
            <w:tcBorders>
              <w:top w:val="single" w:color="auto" w:sz="4" w:space="0"/>
              <w:left w:val="single" w:color="auto" w:sz="4" w:space="0"/>
              <w:bottom w:val="single" w:color="auto" w:sz="4" w:space="0"/>
              <w:right w:val="single" w:color="auto" w:sz="4" w:space="0"/>
            </w:tcBorders>
            <w:vAlign w:val="center"/>
          </w:tcPr>
          <w:p w14:paraId="08C06A29">
            <w:pPr>
              <w:pStyle w:val="23"/>
              <w:spacing w:line="440" w:lineRule="exact"/>
              <w:rPr>
                <w:rFonts w:hAnsi="宋体" w:cs="宋体"/>
                <w:szCs w:val="21"/>
              </w:rPr>
            </w:pPr>
            <w:r>
              <w:rPr>
                <w:rFonts w:hint="eastAsia" w:hAnsi="宋体" w:cs="宋体"/>
                <w:szCs w:val="21"/>
              </w:rPr>
              <w:t>采购文件发布之日起</w:t>
            </w:r>
            <w:r>
              <w:rPr>
                <w:rFonts w:hAnsi="宋体" w:cs="宋体"/>
                <w:szCs w:val="21"/>
              </w:rPr>
              <w:t>7个工作日内</w:t>
            </w:r>
          </w:p>
        </w:tc>
      </w:tr>
      <w:tr w14:paraId="4725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9" w:type="dxa"/>
            <w:tcBorders>
              <w:top w:val="single" w:color="auto" w:sz="4" w:space="0"/>
              <w:left w:val="single" w:color="auto" w:sz="4" w:space="0"/>
              <w:bottom w:val="single" w:color="auto" w:sz="4" w:space="0"/>
              <w:right w:val="single" w:color="auto" w:sz="4" w:space="0"/>
            </w:tcBorders>
            <w:vAlign w:val="center"/>
          </w:tcPr>
          <w:p w14:paraId="61FE9669">
            <w:pPr>
              <w:pStyle w:val="23"/>
              <w:adjustRightInd w:val="0"/>
              <w:spacing w:line="440" w:lineRule="exact"/>
              <w:rPr>
                <w:rFonts w:hAnsi="宋体" w:cs="宋体"/>
                <w:szCs w:val="21"/>
              </w:rPr>
            </w:pPr>
            <w:r>
              <w:rPr>
                <w:rFonts w:hAnsi="宋体" w:cs="宋体"/>
                <w:szCs w:val="21"/>
              </w:rPr>
              <w:t>13.3</w:t>
            </w:r>
          </w:p>
        </w:tc>
        <w:tc>
          <w:tcPr>
            <w:tcW w:w="1892" w:type="dxa"/>
            <w:tcBorders>
              <w:top w:val="single" w:color="auto" w:sz="4" w:space="0"/>
              <w:left w:val="single" w:color="auto" w:sz="4" w:space="0"/>
              <w:bottom w:val="single" w:color="auto" w:sz="4" w:space="0"/>
              <w:right w:val="single" w:color="auto" w:sz="4" w:space="0"/>
            </w:tcBorders>
            <w:vAlign w:val="center"/>
          </w:tcPr>
          <w:p w14:paraId="7741B0BE">
            <w:pPr>
              <w:pStyle w:val="23"/>
              <w:spacing w:line="440" w:lineRule="exact"/>
              <w:rPr>
                <w:rFonts w:hAnsi="宋体" w:cs="宋体"/>
                <w:szCs w:val="21"/>
              </w:rPr>
            </w:pPr>
            <w:r>
              <w:rPr>
                <w:rFonts w:hint="eastAsia" w:hAnsi="宋体" w:cs="宋体"/>
                <w:szCs w:val="21"/>
              </w:rPr>
              <w:t>保证金的提交方式</w:t>
            </w:r>
          </w:p>
        </w:tc>
        <w:tc>
          <w:tcPr>
            <w:tcW w:w="6614" w:type="dxa"/>
            <w:tcBorders>
              <w:top w:val="single" w:color="auto" w:sz="4" w:space="0"/>
              <w:left w:val="single" w:color="auto" w:sz="4" w:space="0"/>
              <w:bottom w:val="single" w:color="auto" w:sz="4" w:space="0"/>
              <w:right w:val="single" w:color="auto" w:sz="4" w:space="0"/>
            </w:tcBorders>
            <w:vAlign w:val="center"/>
          </w:tcPr>
          <w:p w14:paraId="2903DFCA">
            <w:pPr>
              <w:pStyle w:val="23"/>
              <w:spacing w:line="440" w:lineRule="exact"/>
              <w:rPr>
                <w:rFonts w:hAnsi="宋体" w:cs="宋体"/>
                <w:szCs w:val="21"/>
              </w:rPr>
            </w:pPr>
            <w:r>
              <w:rPr>
                <w:rFonts w:hint="eastAsia" w:hAnsi="宋体" w:cs="宋体"/>
                <w:szCs w:val="21"/>
              </w:rPr>
              <w:t>仅接受银行转款</w:t>
            </w:r>
          </w:p>
        </w:tc>
      </w:tr>
      <w:tr w14:paraId="3F1D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079" w:type="dxa"/>
            <w:tcBorders>
              <w:top w:val="single" w:color="auto" w:sz="4" w:space="0"/>
              <w:left w:val="single" w:color="auto" w:sz="4" w:space="0"/>
              <w:bottom w:val="single" w:color="auto" w:sz="4" w:space="0"/>
              <w:right w:val="single" w:color="auto" w:sz="4" w:space="0"/>
            </w:tcBorders>
            <w:vAlign w:val="center"/>
          </w:tcPr>
          <w:p w14:paraId="50D2BCE1">
            <w:pPr>
              <w:pStyle w:val="23"/>
              <w:adjustRightInd w:val="0"/>
              <w:spacing w:line="440" w:lineRule="exact"/>
              <w:rPr>
                <w:rFonts w:hAnsi="宋体" w:cs="宋体"/>
                <w:szCs w:val="21"/>
              </w:rPr>
            </w:pPr>
            <w:r>
              <w:rPr>
                <w:rFonts w:hAnsi="宋体" w:cs="宋体"/>
                <w:szCs w:val="21"/>
              </w:rPr>
              <w:t>17.3</w:t>
            </w:r>
          </w:p>
        </w:tc>
        <w:tc>
          <w:tcPr>
            <w:tcW w:w="1892" w:type="dxa"/>
            <w:tcBorders>
              <w:top w:val="single" w:color="auto" w:sz="4" w:space="0"/>
              <w:left w:val="single" w:color="auto" w:sz="4" w:space="0"/>
              <w:bottom w:val="single" w:color="auto" w:sz="4" w:space="0"/>
              <w:right w:val="single" w:color="auto" w:sz="4" w:space="0"/>
            </w:tcBorders>
            <w:vAlign w:val="center"/>
          </w:tcPr>
          <w:p w14:paraId="1DEB8310">
            <w:pPr>
              <w:pStyle w:val="23"/>
              <w:spacing w:line="440" w:lineRule="exact"/>
              <w:rPr>
                <w:rFonts w:hAnsi="宋体" w:cs="宋体"/>
                <w:szCs w:val="21"/>
              </w:rPr>
            </w:pPr>
            <w:r>
              <w:rPr>
                <w:rFonts w:hint="eastAsia" w:hAnsi="宋体" w:cs="宋体"/>
                <w:szCs w:val="21"/>
              </w:rPr>
              <w:t>评审方法</w:t>
            </w:r>
          </w:p>
        </w:tc>
        <w:tc>
          <w:tcPr>
            <w:tcW w:w="6614" w:type="dxa"/>
            <w:tcBorders>
              <w:top w:val="single" w:color="auto" w:sz="4" w:space="0"/>
              <w:left w:val="single" w:color="auto" w:sz="4" w:space="0"/>
              <w:bottom w:val="single" w:color="auto" w:sz="4" w:space="0"/>
              <w:right w:val="single" w:color="auto" w:sz="4" w:space="0"/>
            </w:tcBorders>
            <w:vAlign w:val="center"/>
          </w:tcPr>
          <w:p w14:paraId="3EDBD466">
            <w:pPr>
              <w:pStyle w:val="23"/>
              <w:spacing w:line="440" w:lineRule="exact"/>
              <w:rPr>
                <w:rFonts w:hAnsi="宋体" w:cs="宋体"/>
                <w:szCs w:val="21"/>
              </w:rPr>
            </w:pPr>
            <w:r>
              <w:rPr>
                <w:rFonts w:hint="eastAsia" w:hAnsi="宋体" w:cs="宋体"/>
                <w:szCs w:val="21"/>
              </w:rPr>
              <w:t>综合评分法</w:t>
            </w:r>
          </w:p>
        </w:tc>
      </w:tr>
      <w:tr w14:paraId="0153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079" w:type="dxa"/>
            <w:tcBorders>
              <w:top w:val="single" w:color="auto" w:sz="4" w:space="0"/>
              <w:left w:val="single" w:color="auto" w:sz="4" w:space="0"/>
              <w:bottom w:val="single" w:color="auto" w:sz="4" w:space="0"/>
              <w:right w:val="single" w:color="auto" w:sz="4" w:space="0"/>
            </w:tcBorders>
            <w:vAlign w:val="center"/>
          </w:tcPr>
          <w:p w14:paraId="60FF7B16">
            <w:pPr>
              <w:pStyle w:val="23"/>
              <w:adjustRightInd w:val="0"/>
              <w:spacing w:line="440" w:lineRule="exact"/>
              <w:rPr>
                <w:rFonts w:hAnsi="宋体" w:cs="宋体"/>
                <w:szCs w:val="21"/>
              </w:rPr>
            </w:pPr>
            <w:r>
              <w:rPr>
                <w:rFonts w:hAnsi="宋体" w:cs="宋体"/>
                <w:szCs w:val="21"/>
              </w:rPr>
              <w:t>28.1</w:t>
            </w:r>
          </w:p>
        </w:tc>
        <w:tc>
          <w:tcPr>
            <w:tcW w:w="1892" w:type="dxa"/>
            <w:tcBorders>
              <w:top w:val="single" w:color="auto" w:sz="4" w:space="0"/>
              <w:left w:val="single" w:color="auto" w:sz="4" w:space="0"/>
              <w:bottom w:val="single" w:color="auto" w:sz="4" w:space="0"/>
              <w:right w:val="single" w:color="auto" w:sz="4" w:space="0"/>
            </w:tcBorders>
            <w:vAlign w:val="center"/>
          </w:tcPr>
          <w:p w14:paraId="3770AE0F">
            <w:pPr>
              <w:autoSpaceDE w:val="0"/>
              <w:autoSpaceDN w:val="0"/>
              <w:adjustRightInd w:val="0"/>
              <w:spacing w:line="440" w:lineRule="exact"/>
              <w:rPr>
                <w:rFonts w:ascii="宋体" w:hAnsi="宋体" w:cs="宋体"/>
                <w:kern w:val="0"/>
                <w:szCs w:val="21"/>
              </w:rPr>
            </w:pPr>
            <w:r>
              <w:rPr>
                <w:rFonts w:hint="eastAsia" w:ascii="宋体" w:hAnsi="宋体" w:cs="宋体"/>
                <w:kern w:val="0"/>
                <w:szCs w:val="21"/>
              </w:rPr>
              <w:t>需要补充的其他内容</w:t>
            </w:r>
          </w:p>
        </w:tc>
        <w:tc>
          <w:tcPr>
            <w:tcW w:w="6614" w:type="dxa"/>
            <w:tcBorders>
              <w:top w:val="single" w:color="auto" w:sz="4" w:space="0"/>
              <w:left w:val="single" w:color="auto" w:sz="4" w:space="0"/>
              <w:bottom w:val="single" w:color="auto" w:sz="4" w:space="0"/>
              <w:right w:val="single" w:color="auto" w:sz="4" w:space="0"/>
            </w:tcBorders>
            <w:vAlign w:val="center"/>
          </w:tcPr>
          <w:p w14:paraId="33DF853F">
            <w:pPr>
              <w:spacing w:line="440" w:lineRule="exact"/>
              <w:rPr>
                <w:rFonts w:hint="eastAsia" w:ascii="宋体" w:hAnsi="宋体" w:eastAsia="宋体" w:cs="宋体"/>
                <w:szCs w:val="21"/>
                <w:lang w:eastAsia="zh-CN"/>
              </w:rPr>
            </w:pPr>
            <w:r>
              <w:rPr>
                <w:rFonts w:hint="eastAsia" w:ascii="宋体" w:hAnsi="宋体" w:cs="宋体"/>
                <w:szCs w:val="21"/>
                <w:lang w:eastAsia="zh-CN"/>
              </w:rPr>
              <w:t>无</w:t>
            </w:r>
          </w:p>
        </w:tc>
      </w:tr>
    </w:tbl>
    <w:p w14:paraId="1ABF60F5">
      <w:pPr>
        <w:pStyle w:val="23"/>
        <w:spacing w:line="440" w:lineRule="exact"/>
        <w:jc w:val="center"/>
        <w:outlineLvl w:val="1"/>
        <w:rPr>
          <w:rFonts w:hAnsi="宋体"/>
          <w:b/>
          <w:sz w:val="28"/>
          <w:szCs w:val="28"/>
        </w:rPr>
      </w:pPr>
      <w:r>
        <w:rPr>
          <w:rFonts w:hAnsi="宋体"/>
          <w:sz w:val="28"/>
          <w:szCs w:val="28"/>
        </w:rPr>
        <w:br w:type="page"/>
      </w:r>
      <w:bookmarkStart w:id="37" w:name="_Toc7384"/>
      <w:bookmarkStart w:id="38" w:name="_Toc10454"/>
      <w:bookmarkStart w:id="39" w:name="_Toc32695"/>
      <w:bookmarkStart w:id="40" w:name="_Toc30343"/>
      <w:bookmarkStart w:id="41" w:name="_Toc525980938"/>
      <w:r>
        <w:rPr>
          <w:rFonts w:hint="eastAsia" w:ascii="Times New Roman" w:hAnsi="Times New Roman"/>
          <w:b/>
          <w:sz w:val="30"/>
          <w:szCs w:val="30"/>
        </w:rPr>
        <w:t>一</w:t>
      </w:r>
      <w:r>
        <w:rPr>
          <w:rFonts w:ascii="Times New Roman" w:hAnsi="Times New Roman"/>
          <w:b/>
          <w:sz w:val="30"/>
          <w:szCs w:val="30"/>
        </w:rPr>
        <w:t xml:space="preserve">    </w:t>
      </w:r>
      <w:r>
        <w:rPr>
          <w:rFonts w:hint="eastAsia" w:ascii="Times New Roman" w:hAnsi="Times New Roman"/>
          <w:b/>
          <w:sz w:val="30"/>
          <w:szCs w:val="30"/>
        </w:rPr>
        <w:t>总</w:t>
      </w:r>
      <w:r>
        <w:rPr>
          <w:rFonts w:ascii="Times New Roman" w:hAnsi="Times New Roman"/>
          <w:b/>
          <w:sz w:val="30"/>
          <w:szCs w:val="30"/>
        </w:rPr>
        <w:t xml:space="preserve">  </w:t>
      </w:r>
      <w:r>
        <w:rPr>
          <w:rFonts w:hint="eastAsia" w:ascii="Times New Roman" w:hAnsi="Times New Roman"/>
          <w:b/>
          <w:sz w:val="30"/>
          <w:szCs w:val="30"/>
        </w:rPr>
        <w:t>则</w:t>
      </w:r>
      <w:bookmarkEnd w:id="37"/>
      <w:bookmarkEnd w:id="38"/>
      <w:bookmarkEnd w:id="39"/>
      <w:bookmarkEnd w:id="40"/>
      <w:bookmarkEnd w:id="41"/>
    </w:p>
    <w:p w14:paraId="2099E785">
      <w:pPr>
        <w:pStyle w:val="23"/>
        <w:spacing w:line="440" w:lineRule="exact"/>
        <w:ind w:firstLine="482" w:firstLineChars="200"/>
        <w:jc w:val="left"/>
        <w:rPr>
          <w:rFonts w:hAnsi="宋体"/>
          <w:b/>
          <w:sz w:val="24"/>
        </w:rPr>
      </w:pPr>
      <w:r>
        <w:rPr>
          <w:rFonts w:hAnsi="宋体"/>
          <w:b/>
          <w:sz w:val="24"/>
        </w:rPr>
        <w:t>1.项目概况</w:t>
      </w:r>
    </w:p>
    <w:p w14:paraId="1844D377">
      <w:pPr>
        <w:pStyle w:val="23"/>
        <w:spacing w:line="440" w:lineRule="exact"/>
        <w:ind w:firstLine="420" w:firstLineChars="200"/>
        <w:jc w:val="left"/>
        <w:rPr>
          <w:rFonts w:hAnsi="宋体"/>
          <w:bCs/>
        </w:rPr>
      </w:pPr>
      <w:r>
        <w:rPr>
          <w:rFonts w:hAnsi="宋体"/>
          <w:bCs/>
        </w:rPr>
        <w:t xml:space="preserve">1.1  </w:t>
      </w:r>
      <w:r>
        <w:rPr>
          <w:rFonts w:hint="eastAsia" w:hAnsi="宋体"/>
          <w:bCs/>
        </w:rPr>
        <w:t>采购人：见</w:t>
      </w:r>
      <w:r>
        <w:rPr>
          <w:rFonts w:hint="eastAsia" w:hAnsi="宋体"/>
          <w:bCs/>
          <w:lang w:eastAsia="zh-CN"/>
        </w:rPr>
        <w:t>投标</w:t>
      </w:r>
      <w:r>
        <w:rPr>
          <w:rFonts w:hint="eastAsia" w:hAnsi="宋体"/>
          <w:bCs/>
        </w:rPr>
        <w:t>人须知前附表。</w:t>
      </w:r>
    </w:p>
    <w:p w14:paraId="30E7039C">
      <w:pPr>
        <w:pStyle w:val="23"/>
        <w:spacing w:line="440" w:lineRule="exact"/>
        <w:ind w:firstLine="420" w:firstLineChars="200"/>
        <w:jc w:val="left"/>
        <w:rPr>
          <w:rFonts w:ascii="文鼎CS楷体" w:eastAsia="文鼎CS楷体"/>
        </w:rPr>
      </w:pPr>
      <w:r>
        <w:rPr>
          <w:rFonts w:ascii="文鼎CS楷体" w:eastAsia="文鼎CS楷体"/>
        </w:rPr>
        <w:t xml:space="preserve">1.2  </w:t>
      </w:r>
      <w:r>
        <w:rPr>
          <w:rFonts w:hint="eastAsia" w:ascii="文鼎CS楷体" w:eastAsia="文鼎CS楷体"/>
        </w:rPr>
        <w:t>项目名称：</w:t>
      </w:r>
      <w:r>
        <w:rPr>
          <w:rFonts w:hint="eastAsia" w:hAnsi="宋体"/>
          <w:bCs/>
        </w:rPr>
        <w:t>见</w:t>
      </w:r>
      <w:r>
        <w:rPr>
          <w:rFonts w:hint="eastAsia" w:hAnsi="宋体"/>
          <w:bCs/>
          <w:lang w:eastAsia="zh-CN"/>
        </w:rPr>
        <w:t>投标</w:t>
      </w:r>
      <w:r>
        <w:rPr>
          <w:rFonts w:hint="eastAsia" w:hAnsi="宋体"/>
          <w:bCs/>
        </w:rPr>
        <w:t>人须知前附表。</w:t>
      </w:r>
    </w:p>
    <w:p w14:paraId="2E7E02DD">
      <w:pPr>
        <w:pStyle w:val="23"/>
        <w:spacing w:line="440" w:lineRule="exact"/>
        <w:ind w:firstLine="420" w:firstLineChars="200"/>
        <w:jc w:val="left"/>
        <w:rPr>
          <w:rFonts w:hAnsi="宋体"/>
          <w:bCs/>
        </w:rPr>
      </w:pPr>
      <w:r>
        <w:rPr>
          <w:rFonts w:ascii="文鼎CS楷体" w:eastAsia="文鼎CS楷体"/>
        </w:rPr>
        <w:t xml:space="preserve">1.3  </w:t>
      </w:r>
      <w:r>
        <w:rPr>
          <w:rFonts w:hint="eastAsia" w:ascii="文鼎CS楷体" w:eastAsia="文鼎CS楷体"/>
        </w:rPr>
        <w:t>项目编号：</w:t>
      </w:r>
      <w:r>
        <w:rPr>
          <w:rFonts w:hint="eastAsia" w:hAnsi="宋体"/>
          <w:bCs/>
        </w:rPr>
        <w:t>见</w:t>
      </w:r>
      <w:r>
        <w:rPr>
          <w:rFonts w:hint="eastAsia" w:hAnsi="宋体"/>
          <w:bCs/>
          <w:lang w:eastAsia="zh-CN"/>
        </w:rPr>
        <w:t>投标</w:t>
      </w:r>
      <w:r>
        <w:rPr>
          <w:rFonts w:hint="eastAsia" w:hAnsi="宋体"/>
          <w:bCs/>
        </w:rPr>
        <w:t>人须知前附表。</w:t>
      </w:r>
    </w:p>
    <w:p w14:paraId="56E6B96C">
      <w:pPr>
        <w:pStyle w:val="23"/>
        <w:spacing w:line="440" w:lineRule="exact"/>
        <w:ind w:firstLine="420" w:firstLineChars="200"/>
        <w:jc w:val="left"/>
        <w:rPr>
          <w:rFonts w:hAnsi="宋体"/>
          <w:bCs/>
        </w:rPr>
      </w:pPr>
      <w:r>
        <w:rPr>
          <w:rFonts w:hAnsi="宋体"/>
          <w:bCs/>
        </w:rPr>
        <w:t xml:space="preserve">1.4  </w:t>
      </w:r>
      <w:r>
        <w:rPr>
          <w:rFonts w:hint="eastAsia" w:hAnsi="宋体"/>
          <w:bCs/>
        </w:rPr>
        <w:t>采购预算：见</w:t>
      </w:r>
      <w:r>
        <w:rPr>
          <w:rFonts w:hint="eastAsia" w:hAnsi="宋体"/>
          <w:bCs/>
          <w:lang w:eastAsia="zh-CN"/>
        </w:rPr>
        <w:t>投标</w:t>
      </w:r>
      <w:r>
        <w:rPr>
          <w:rFonts w:hint="eastAsia" w:hAnsi="宋体"/>
          <w:bCs/>
        </w:rPr>
        <w:t>人须知前附表。</w:t>
      </w:r>
    </w:p>
    <w:p w14:paraId="0C5A1DEE">
      <w:pPr>
        <w:pStyle w:val="23"/>
        <w:spacing w:line="440" w:lineRule="exact"/>
        <w:ind w:firstLine="420" w:firstLineChars="200"/>
        <w:jc w:val="left"/>
        <w:rPr>
          <w:rFonts w:hAnsi="宋体"/>
          <w:bCs/>
        </w:rPr>
      </w:pPr>
      <w:r>
        <w:rPr>
          <w:rFonts w:hAnsi="宋体"/>
          <w:bCs/>
        </w:rPr>
        <w:t xml:space="preserve">1.5  </w:t>
      </w:r>
      <w:r>
        <w:rPr>
          <w:rFonts w:hint="eastAsia" w:hAnsi="宋体"/>
          <w:bCs/>
        </w:rPr>
        <w:t>资金来源：</w:t>
      </w:r>
      <w:r>
        <w:rPr>
          <w:rFonts w:hint="eastAsia" w:hAnsi="宋体"/>
          <w:bCs/>
          <w:lang w:eastAsia="zh-CN"/>
        </w:rPr>
        <w:t>专项</w:t>
      </w:r>
      <w:r>
        <w:rPr>
          <w:rFonts w:hint="eastAsia" w:hAnsi="宋体"/>
          <w:bCs/>
        </w:rPr>
        <w:t>。</w:t>
      </w:r>
    </w:p>
    <w:p w14:paraId="722ACE3B">
      <w:pPr>
        <w:pStyle w:val="23"/>
        <w:spacing w:line="440" w:lineRule="exact"/>
        <w:ind w:firstLine="420" w:firstLineChars="200"/>
        <w:jc w:val="left"/>
        <w:rPr>
          <w:rFonts w:hAnsi="宋体"/>
          <w:bCs/>
        </w:rPr>
      </w:pPr>
      <w:r>
        <w:rPr>
          <w:rFonts w:hAnsi="宋体"/>
          <w:bCs/>
        </w:rPr>
        <w:t xml:space="preserve">1.6  </w:t>
      </w:r>
      <w:r>
        <w:rPr>
          <w:rFonts w:hint="eastAsia" w:hAnsi="宋体"/>
          <w:szCs w:val="21"/>
        </w:rPr>
        <w:t>获取采购文件的时间、地点、方式及报名要求：</w:t>
      </w:r>
      <w:r>
        <w:rPr>
          <w:rFonts w:hint="eastAsia" w:hAnsi="宋体"/>
          <w:bCs/>
        </w:rPr>
        <w:t>见</w:t>
      </w:r>
      <w:r>
        <w:rPr>
          <w:rFonts w:hint="eastAsia" w:hAnsi="宋体"/>
          <w:bCs/>
          <w:lang w:eastAsia="zh-CN"/>
        </w:rPr>
        <w:t>投标</w:t>
      </w:r>
      <w:r>
        <w:rPr>
          <w:rFonts w:hint="eastAsia" w:hAnsi="宋体"/>
          <w:bCs/>
        </w:rPr>
        <w:t>人须知前附表。</w:t>
      </w:r>
    </w:p>
    <w:p w14:paraId="7D463736">
      <w:pPr>
        <w:pStyle w:val="23"/>
        <w:spacing w:line="440" w:lineRule="exact"/>
        <w:ind w:firstLine="482" w:firstLineChars="200"/>
        <w:jc w:val="left"/>
        <w:rPr>
          <w:rFonts w:hAnsi="宋体"/>
          <w:b/>
          <w:sz w:val="24"/>
        </w:rPr>
      </w:pPr>
      <w:r>
        <w:rPr>
          <w:rFonts w:hAnsi="宋体"/>
          <w:b/>
          <w:sz w:val="24"/>
        </w:rPr>
        <w:t>2.采购信息发布媒体：</w:t>
      </w:r>
    </w:p>
    <w:p w14:paraId="7E1F27A5">
      <w:pPr>
        <w:spacing w:line="440" w:lineRule="exact"/>
        <w:ind w:firstLine="420" w:firstLineChars="200"/>
        <w:jc w:val="left"/>
        <w:rPr>
          <w:rFonts w:ascii="宋体" w:hAnsi="宋体"/>
          <w:bCs/>
          <w:szCs w:val="20"/>
        </w:rPr>
      </w:pPr>
      <w:r>
        <w:rPr>
          <w:rFonts w:hint="eastAsia" w:ascii="宋体" w:hAnsi="宋体"/>
          <w:bCs/>
          <w:szCs w:val="20"/>
        </w:rPr>
        <w:t>本次采购公告同时在南宁青山清竞价采购网（</w:t>
      </w:r>
      <w:r>
        <w:rPr>
          <w:rFonts w:ascii="宋体" w:hAnsi="宋体"/>
          <w:bCs/>
          <w:szCs w:val="20"/>
        </w:rPr>
        <w:t>http://www.qxscg.cn）、南宁青秀山-国家AAAAA级风景区（http://www.qxsfjq.com）发布，公告发布媒体包含但不限于上述媒体。</w:t>
      </w:r>
    </w:p>
    <w:p w14:paraId="57FBC447">
      <w:pPr>
        <w:pStyle w:val="23"/>
        <w:spacing w:line="440" w:lineRule="exact"/>
        <w:ind w:firstLine="482" w:firstLineChars="200"/>
        <w:jc w:val="left"/>
        <w:rPr>
          <w:rFonts w:hAnsi="宋体"/>
          <w:b/>
          <w:sz w:val="24"/>
        </w:rPr>
      </w:pPr>
      <w:r>
        <w:rPr>
          <w:rFonts w:hAnsi="宋体"/>
          <w:b/>
          <w:sz w:val="24"/>
        </w:rPr>
        <w:t xml:space="preserve">3. </w:t>
      </w:r>
      <w:r>
        <w:rPr>
          <w:rFonts w:hint="eastAsia" w:hAnsi="宋体"/>
          <w:b/>
          <w:sz w:val="24"/>
          <w:lang w:eastAsia="zh-CN"/>
        </w:rPr>
        <w:t>投标</w:t>
      </w:r>
      <w:r>
        <w:rPr>
          <w:rFonts w:hint="eastAsia" w:hAnsi="宋体"/>
          <w:b/>
          <w:sz w:val="24"/>
        </w:rPr>
        <w:t>人资格要求：</w:t>
      </w:r>
    </w:p>
    <w:p w14:paraId="7D99CAFD">
      <w:pPr>
        <w:pStyle w:val="23"/>
        <w:spacing w:line="440" w:lineRule="exact"/>
        <w:ind w:firstLine="420" w:firstLineChars="200"/>
        <w:rPr>
          <w:rFonts w:hAnsi="宋体"/>
          <w:bCs/>
        </w:rPr>
      </w:pPr>
      <w:r>
        <w:rPr>
          <w:rFonts w:hAnsi="宋体"/>
          <w:bCs/>
        </w:rPr>
        <w:t xml:space="preserve">3.1  </w:t>
      </w:r>
      <w:r>
        <w:rPr>
          <w:rFonts w:hint="eastAsia" w:hAnsi="宋体"/>
          <w:bCs/>
          <w:lang w:eastAsia="zh-CN"/>
        </w:rPr>
        <w:t>投标</w:t>
      </w:r>
      <w:r>
        <w:rPr>
          <w:rFonts w:hint="eastAsia" w:hAnsi="宋体"/>
          <w:bCs/>
        </w:rPr>
        <w:t>人未被列入失信被执行人、重大税收违法案件当事人名单、政府采购严重违法失信行为记录名单，且应</w:t>
      </w:r>
      <w:r>
        <w:rPr>
          <w:rFonts w:hint="eastAsia"/>
        </w:rPr>
        <w:t>符合《中华人民共和国政府采购法》第二十二条规定的</w:t>
      </w:r>
      <w:r>
        <w:rPr>
          <w:rFonts w:hint="eastAsia" w:hAnsi="宋体"/>
          <w:bCs/>
        </w:rPr>
        <w:t>下列</w:t>
      </w:r>
      <w:r>
        <w:rPr>
          <w:rFonts w:hint="eastAsia"/>
          <w:lang w:eastAsia="zh-CN"/>
        </w:rPr>
        <w:t>投标</w:t>
      </w:r>
      <w:r>
        <w:rPr>
          <w:rFonts w:hint="eastAsia"/>
        </w:rPr>
        <w:t>人资格条件</w:t>
      </w:r>
      <w:r>
        <w:rPr>
          <w:rFonts w:hint="eastAsia" w:hAnsi="宋体"/>
          <w:bCs/>
        </w:rPr>
        <w:t>：</w:t>
      </w:r>
    </w:p>
    <w:p w14:paraId="195AE085">
      <w:pPr>
        <w:pStyle w:val="23"/>
        <w:spacing w:line="440" w:lineRule="exact"/>
        <w:ind w:firstLine="420" w:firstLineChars="200"/>
        <w:rPr>
          <w:rFonts w:hAnsi="宋体"/>
          <w:bCs/>
        </w:rPr>
      </w:pPr>
      <w:r>
        <w:rPr>
          <w:rFonts w:hint="eastAsia" w:hAnsi="宋体"/>
          <w:bCs/>
        </w:rPr>
        <w:t>（</w:t>
      </w:r>
      <w:r>
        <w:rPr>
          <w:rFonts w:hAnsi="宋体"/>
          <w:bCs/>
        </w:rPr>
        <w:t>1）具有独立承担民事责任的能力；</w:t>
      </w:r>
    </w:p>
    <w:p w14:paraId="641B76CF">
      <w:pPr>
        <w:pStyle w:val="23"/>
        <w:spacing w:line="440" w:lineRule="exact"/>
        <w:ind w:firstLine="420" w:firstLineChars="200"/>
        <w:rPr>
          <w:rFonts w:hAnsi="宋体"/>
          <w:bCs/>
        </w:rPr>
      </w:pPr>
      <w:r>
        <w:rPr>
          <w:rFonts w:hint="eastAsia" w:hAnsi="宋体"/>
          <w:bCs/>
        </w:rPr>
        <w:t>（</w:t>
      </w:r>
      <w:r>
        <w:rPr>
          <w:rFonts w:hAnsi="宋体"/>
          <w:bCs/>
        </w:rPr>
        <w:t>2）具有良好的商业信誉和健全的财务会计制度；</w:t>
      </w:r>
    </w:p>
    <w:p w14:paraId="622C57E3">
      <w:pPr>
        <w:pStyle w:val="23"/>
        <w:spacing w:line="440" w:lineRule="exact"/>
        <w:ind w:firstLine="420" w:firstLineChars="200"/>
        <w:rPr>
          <w:rFonts w:hAnsi="宋体"/>
          <w:bCs/>
        </w:rPr>
      </w:pPr>
      <w:r>
        <w:rPr>
          <w:rFonts w:hint="eastAsia" w:hAnsi="宋体"/>
          <w:bCs/>
        </w:rPr>
        <w:t>（</w:t>
      </w:r>
      <w:r>
        <w:rPr>
          <w:rFonts w:hAnsi="宋体"/>
          <w:bCs/>
        </w:rPr>
        <w:t>3）</w:t>
      </w:r>
      <w:r>
        <w:rPr>
          <w:rFonts w:hint="eastAsia" w:hAnsi="宋体"/>
          <w:bCs/>
        </w:rPr>
        <w:t>具有履行合同所必需的</w:t>
      </w:r>
      <w:r>
        <w:rPr>
          <w:rFonts w:hint="eastAsia" w:hAnsi="宋体"/>
          <w:bCs/>
          <w:lang w:eastAsia="zh-CN"/>
        </w:rPr>
        <w:t>智能客服电话建设</w:t>
      </w:r>
      <w:r>
        <w:rPr>
          <w:rFonts w:hint="eastAsia" w:hAnsi="宋体"/>
          <w:bCs/>
        </w:rPr>
        <w:t>执行经验和相关专业技术能力；</w:t>
      </w:r>
    </w:p>
    <w:p w14:paraId="0AC1ADAC">
      <w:pPr>
        <w:pStyle w:val="23"/>
        <w:spacing w:line="440" w:lineRule="exact"/>
        <w:ind w:firstLine="420" w:firstLineChars="200"/>
        <w:rPr>
          <w:rFonts w:hAnsi="宋体"/>
          <w:bCs/>
        </w:rPr>
      </w:pPr>
      <w:r>
        <w:rPr>
          <w:rFonts w:hint="eastAsia" w:hAnsi="宋体"/>
          <w:bCs/>
        </w:rPr>
        <w:t>（</w:t>
      </w:r>
      <w:r>
        <w:rPr>
          <w:rFonts w:hAnsi="宋体"/>
          <w:bCs/>
        </w:rPr>
        <w:t>4）有依法缴纳税收和社会保障资金的良好记录；</w:t>
      </w:r>
    </w:p>
    <w:p w14:paraId="0FE1C53E">
      <w:pPr>
        <w:pStyle w:val="23"/>
        <w:spacing w:line="440" w:lineRule="exact"/>
        <w:ind w:firstLine="420" w:firstLineChars="200"/>
        <w:rPr>
          <w:rFonts w:hAnsi="宋体"/>
          <w:bCs/>
        </w:rPr>
      </w:pPr>
      <w:r>
        <w:rPr>
          <w:rFonts w:hint="eastAsia" w:hAnsi="宋体"/>
          <w:bCs/>
        </w:rPr>
        <w:t>（</w:t>
      </w:r>
      <w:r>
        <w:rPr>
          <w:rFonts w:hAnsi="宋体"/>
          <w:bCs/>
        </w:rPr>
        <w:t>5）参加政府采购活动前三年内，在经营活动中没有重大违法记录；</w:t>
      </w:r>
    </w:p>
    <w:p w14:paraId="2CBA0EB5">
      <w:pPr>
        <w:pStyle w:val="23"/>
        <w:spacing w:line="440" w:lineRule="exact"/>
        <w:ind w:firstLine="420" w:firstLineChars="200"/>
        <w:rPr>
          <w:rFonts w:hAnsi="宋体"/>
          <w:bCs/>
        </w:rPr>
      </w:pPr>
      <w:r>
        <w:rPr>
          <w:rFonts w:hint="eastAsia" w:hAnsi="宋体"/>
          <w:bCs/>
        </w:rPr>
        <w:t>（</w:t>
      </w:r>
      <w:r>
        <w:rPr>
          <w:rFonts w:hAnsi="宋体"/>
          <w:bCs/>
        </w:rPr>
        <w:t>6）法律、行政法规规定的其他条件。</w:t>
      </w:r>
    </w:p>
    <w:p w14:paraId="192D864B">
      <w:pPr>
        <w:pStyle w:val="23"/>
        <w:spacing w:line="440" w:lineRule="exact"/>
        <w:ind w:firstLine="420" w:firstLineChars="200"/>
        <w:rPr>
          <w:rFonts w:hAnsi="宋体"/>
          <w:bCs/>
        </w:rPr>
      </w:pPr>
      <w:r>
        <w:rPr>
          <w:rFonts w:hAnsi="宋体"/>
          <w:bCs/>
        </w:rPr>
        <w:t xml:space="preserve">3.2  </w:t>
      </w:r>
      <w:r>
        <w:rPr>
          <w:rFonts w:hint="eastAsia" w:hAnsi="宋体"/>
          <w:bCs/>
        </w:rPr>
        <w:t>针对本项目，</w:t>
      </w:r>
      <w:r>
        <w:rPr>
          <w:rFonts w:hint="eastAsia" w:hAnsi="宋体"/>
          <w:bCs/>
          <w:lang w:eastAsia="zh-CN"/>
        </w:rPr>
        <w:t>投标</w:t>
      </w:r>
      <w:r>
        <w:rPr>
          <w:rFonts w:hint="eastAsia" w:hAnsi="宋体"/>
          <w:bCs/>
        </w:rPr>
        <w:t>人应具备的特定条件：见</w:t>
      </w:r>
      <w:r>
        <w:rPr>
          <w:rFonts w:hint="eastAsia" w:hAnsi="宋体"/>
          <w:bCs/>
          <w:lang w:eastAsia="zh-CN"/>
        </w:rPr>
        <w:t>投标</w:t>
      </w:r>
      <w:r>
        <w:rPr>
          <w:rFonts w:hint="eastAsia" w:hAnsi="宋体"/>
          <w:bCs/>
        </w:rPr>
        <w:t>人须知前附表。</w:t>
      </w:r>
    </w:p>
    <w:p w14:paraId="1484171F">
      <w:pPr>
        <w:pStyle w:val="23"/>
        <w:spacing w:line="440" w:lineRule="exact"/>
        <w:ind w:firstLine="420" w:firstLineChars="200"/>
        <w:rPr>
          <w:rFonts w:hAnsi="宋体"/>
          <w:bCs/>
        </w:rPr>
      </w:pPr>
      <w:r>
        <w:rPr>
          <w:rFonts w:hAnsi="宋体"/>
          <w:bCs/>
        </w:rPr>
        <w:t xml:space="preserve">3.3  </w:t>
      </w:r>
      <w:r>
        <w:rPr>
          <w:rFonts w:hint="eastAsia" w:hAnsi="宋体"/>
          <w:bCs/>
        </w:rPr>
        <w:t>本项目不接受联合体</w:t>
      </w:r>
      <w:r>
        <w:rPr>
          <w:rFonts w:hint="eastAsia" w:hAnsi="宋体"/>
          <w:bCs/>
          <w:lang w:eastAsia="zh-CN"/>
        </w:rPr>
        <w:t>投标</w:t>
      </w:r>
      <w:r>
        <w:rPr>
          <w:rFonts w:hint="eastAsia" w:hAnsi="宋体"/>
          <w:bCs/>
        </w:rPr>
        <w:t>。</w:t>
      </w:r>
    </w:p>
    <w:p w14:paraId="427E89E5">
      <w:pPr>
        <w:pStyle w:val="23"/>
        <w:spacing w:line="440" w:lineRule="exact"/>
        <w:ind w:firstLine="420" w:firstLineChars="200"/>
        <w:rPr>
          <w:rFonts w:hAnsi="宋体"/>
          <w:bCs/>
        </w:rPr>
      </w:pPr>
      <w:r>
        <w:rPr>
          <w:rFonts w:hAnsi="宋体"/>
          <w:bCs/>
        </w:rPr>
        <w:t xml:space="preserve">3.4  </w:t>
      </w:r>
      <w:r>
        <w:rPr>
          <w:rFonts w:hint="eastAsia" w:hAnsi="宋体"/>
          <w:lang w:eastAsia="zh-CN"/>
        </w:rPr>
        <w:t>投标</w:t>
      </w:r>
      <w:r>
        <w:rPr>
          <w:rFonts w:hint="eastAsia" w:hAnsi="宋体"/>
        </w:rPr>
        <w:t>人不得直接或间接地与为本次采购的项目内容进行设计、编制规范和其他文件的咨询公司或其附属机构有任何关联。</w:t>
      </w:r>
      <w:r>
        <w:rPr>
          <w:rFonts w:hAnsi="宋体"/>
        </w:rPr>
        <w:t xml:space="preserve"> </w:t>
      </w:r>
    </w:p>
    <w:p w14:paraId="487F360C">
      <w:pPr>
        <w:pStyle w:val="23"/>
        <w:spacing w:line="440" w:lineRule="exact"/>
        <w:ind w:firstLine="482" w:firstLineChars="200"/>
        <w:jc w:val="left"/>
        <w:rPr>
          <w:rFonts w:hAnsi="宋体"/>
          <w:b/>
          <w:sz w:val="24"/>
        </w:rPr>
      </w:pPr>
      <w:r>
        <w:rPr>
          <w:rFonts w:hAnsi="宋体"/>
          <w:b/>
          <w:sz w:val="24"/>
        </w:rPr>
        <w:t xml:space="preserve">4. </w:t>
      </w:r>
      <w:r>
        <w:rPr>
          <w:rFonts w:hint="eastAsia" w:hAnsi="宋体"/>
          <w:b/>
          <w:sz w:val="24"/>
        </w:rPr>
        <w:t>询问和质疑</w:t>
      </w:r>
    </w:p>
    <w:p w14:paraId="54DD002C">
      <w:pPr>
        <w:pStyle w:val="23"/>
        <w:spacing w:line="440" w:lineRule="exact"/>
        <w:ind w:firstLine="420" w:firstLineChars="200"/>
        <w:jc w:val="left"/>
        <w:rPr>
          <w:rFonts w:hAnsi="宋体"/>
          <w:bCs/>
        </w:rPr>
      </w:pPr>
      <w:r>
        <w:rPr>
          <w:rFonts w:hAnsi="宋体"/>
          <w:bCs/>
        </w:rPr>
        <w:t xml:space="preserve">4.1  </w:t>
      </w:r>
      <w:r>
        <w:rPr>
          <w:rFonts w:hint="eastAsia" w:hAnsi="宋体"/>
          <w:bCs/>
        </w:rPr>
        <w:t>供应商对采购活动事项有疑问的，可以向采购人提出询问。</w:t>
      </w:r>
    </w:p>
    <w:p w14:paraId="32E6E6A6">
      <w:pPr>
        <w:pStyle w:val="23"/>
        <w:spacing w:line="440" w:lineRule="exact"/>
        <w:ind w:firstLine="420" w:firstLineChars="200"/>
        <w:jc w:val="left"/>
        <w:rPr>
          <w:rFonts w:hAnsi="宋体"/>
          <w:bCs/>
          <w:szCs w:val="21"/>
        </w:rPr>
      </w:pPr>
      <w:r>
        <w:rPr>
          <w:rFonts w:hAnsi="宋体"/>
          <w:bCs/>
        </w:rPr>
        <w:t xml:space="preserve">4.2 </w:t>
      </w:r>
      <w:r>
        <w:rPr>
          <w:rFonts w:hint="eastAsia" w:hAnsi="宋体"/>
          <w:bCs/>
        </w:rPr>
        <w:t>潜在供应商依法获取本项目公开采购文件后认为公开采购文件使自己的权益受到损害的，应当在</w:t>
      </w:r>
      <w:r>
        <w:rPr>
          <w:rFonts w:hint="eastAsia" w:hAnsi="宋体"/>
          <w:szCs w:val="21"/>
        </w:rPr>
        <w:t>采购文件发布之日起</w:t>
      </w:r>
      <w:r>
        <w:rPr>
          <w:rFonts w:hAnsi="宋体"/>
          <w:bCs/>
        </w:rPr>
        <w:t>3个工作日内以书面形式向采购人质疑；供应商认为采购过程使自己的权益受到损害的，应当在各采购程序环节结束之日起3个工作日内，以书面形式向采购人质疑；供应商认为评审结果使自己的权益受到损害的，应当在评审结果公告期限届满之日起3个工作日内，以书面形式向采购人质疑。质疑有效期结束后，采购人不再受理该项目质疑。（质疑受理单位、递交质疑地点详见</w:t>
      </w:r>
      <w:r>
        <w:rPr>
          <w:rFonts w:hint="eastAsia" w:hAnsi="宋体"/>
          <w:bCs/>
          <w:lang w:eastAsia="zh-CN"/>
        </w:rPr>
        <w:t>投标</w:t>
      </w:r>
      <w:r>
        <w:rPr>
          <w:rFonts w:hAnsi="宋体"/>
          <w:bCs/>
        </w:rPr>
        <w:t>人须知前附表）</w:t>
      </w:r>
    </w:p>
    <w:p w14:paraId="5A1847C8">
      <w:pPr>
        <w:pStyle w:val="23"/>
        <w:spacing w:line="440" w:lineRule="exact"/>
        <w:ind w:firstLine="420" w:firstLineChars="200"/>
        <w:jc w:val="left"/>
        <w:rPr>
          <w:rFonts w:hAnsi="宋体"/>
          <w:bCs/>
          <w:szCs w:val="21"/>
        </w:rPr>
      </w:pPr>
      <w:r>
        <w:rPr>
          <w:rFonts w:hAnsi="宋体"/>
          <w:bCs/>
          <w:szCs w:val="21"/>
        </w:rPr>
        <w:t xml:space="preserve">4.3  </w:t>
      </w:r>
      <w:r>
        <w:rPr>
          <w:rFonts w:hint="eastAsia" w:hAnsi="宋体"/>
          <w:bCs/>
          <w:szCs w:val="21"/>
        </w:rPr>
        <w:t>供应商质疑实行实名制，其质疑应当有具体的质疑事项及事实根据，质疑应当坚持依法依规、诚实信用原则，不得进行虚假、恶意质疑。</w:t>
      </w:r>
    </w:p>
    <w:p w14:paraId="3C1836CA">
      <w:pPr>
        <w:spacing w:line="440" w:lineRule="exact"/>
        <w:ind w:firstLine="420" w:firstLineChars="200"/>
      </w:pPr>
      <w:r>
        <w:rPr>
          <w:rFonts w:ascii="宋体" w:hAnsi="宋体"/>
          <w:bCs/>
          <w:szCs w:val="21"/>
        </w:rPr>
        <w:t xml:space="preserve">4.4  </w:t>
      </w:r>
      <w:r>
        <w:rPr>
          <w:rFonts w:hint="eastAsia" w:ascii="宋体" w:hAnsi="宋体"/>
          <w:sz w:val="22"/>
          <w:szCs w:val="22"/>
        </w:rPr>
        <w:t>供应商质疑时，应当提交质疑书原件，质疑书应当包括下列主要内容：</w:t>
      </w:r>
    </w:p>
    <w:p w14:paraId="190E997B">
      <w:pPr>
        <w:pStyle w:val="23"/>
        <w:spacing w:line="440" w:lineRule="exact"/>
        <w:ind w:firstLine="420" w:firstLineChars="200"/>
        <w:jc w:val="left"/>
        <w:rPr>
          <w:bCs/>
          <w:szCs w:val="21"/>
        </w:rPr>
      </w:pPr>
      <w:r>
        <w:rPr>
          <w:rFonts w:hint="eastAsia"/>
          <w:bCs/>
          <w:szCs w:val="21"/>
        </w:rPr>
        <w:t>（1）供应商的姓名或者名称、地址、邮编、联系人及联系电话；</w:t>
      </w:r>
    </w:p>
    <w:p w14:paraId="3FC8CBE8">
      <w:pPr>
        <w:pStyle w:val="23"/>
        <w:spacing w:line="440" w:lineRule="exact"/>
        <w:ind w:firstLine="420" w:firstLineChars="200"/>
        <w:jc w:val="left"/>
        <w:rPr>
          <w:bCs/>
          <w:szCs w:val="21"/>
        </w:rPr>
      </w:pPr>
      <w:r>
        <w:rPr>
          <w:rFonts w:hint="eastAsia"/>
          <w:bCs/>
          <w:szCs w:val="21"/>
        </w:rPr>
        <w:t>（2）质疑项目的名称、编号；</w:t>
      </w:r>
    </w:p>
    <w:p w14:paraId="3BAD498F">
      <w:pPr>
        <w:pStyle w:val="23"/>
        <w:spacing w:line="440" w:lineRule="exact"/>
        <w:ind w:firstLine="420" w:firstLineChars="200"/>
        <w:jc w:val="left"/>
        <w:rPr>
          <w:bCs/>
          <w:szCs w:val="21"/>
        </w:rPr>
      </w:pPr>
      <w:r>
        <w:rPr>
          <w:rFonts w:hint="eastAsia"/>
          <w:bCs/>
          <w:szCs w:val="21"/>
        </w:rPr>
        <w:t>（3）具体、明确的质疑事项和质疑事项相关的请求；</w:t>
      </w:r>
    </w:p>
    <w:p w14:paraId="2720CF83">
      <w:pPr>
        <w:pStyle w:val="23"/>
        <w:spacing w:line="440" w:lineRule="exact"/>
        <w:ind w:firstLine="420" w:firstLineChars="200"/>
        <w:jc w:val="left"/>
        <w:rPr>
          <w:bCs/>
          <w:szCs w:val="21"/>
        </w:rPr>
      </w:pPr>
      <w:r>
        <w:rPr>
          <w:rFonts w:hint="eastAsia"/>
          <w:bCs/>
          <w:szCs w:val="21"/>
        </w:rPr>
        <w:t>（4）事实依据</w:t>
      </w:r>
      <w:r>
        <w:rPr>
          <w:rFonts w:hint="eastAsia" w:hAnsi="宋体"/>
          <w:bCs/>
          <w:szCs w:val="21"/>
        </w:rPr>
        <w:t>（列明权益受到损害的事实和理由）</w:t>
      </w:r>
      <w:r>
        <w:rPr>
          <w:rFonts w:hint="eastAsia"/>
          <w:bCs/>
          <w:szCs w:val="21"/>
        </w:rPr>
        <w:t>；</w:t>
      </w:r>
    </w:p>
    <w:p w14:paraId="5FBB1C3E">
      <w:pPr>
        <w:pStyle w:val="23"/>
        <w:spacing w:line="440" w:lineRule="exact"/>
        <w:ind w:firstLine="420" w:firstLineChars="200"/>
        <w:jc w:val="left"/>
        <w:rPr>
          <w:bCs/>
          <w:szCs w:val="21"/>
        </w:rPr>
      </w:pPr>
      <w:r>
        <w:rPr>
          <w:rFonts w:hint="eastAsia"/>
          <w:bCs/>
          <w:szCs w:val="21"/>
        </w:rPr>
        <w:t>（5）必要的法律依据；</w:t>
      </w:r>
    </w:p>
    <w:p w14:paraId="7C81E0D9">
      <w:pPr>
        <w:pStyle w:val="23"/>
        <w:spacing w:line="440" w:lineRule="exact"/>
        <w:ind w:firstLine="420" w:firstLineChars="200"/>
        <w:jc w:val="left"/>
        <w:rPr>
          <w:bCs/>
          <w:szCs w:val="21"/>
        </w:rPr>
      </w:pPr>
      <w:r>
        <w:rPr>
          <w:rFonts w:hint="eastAsia"/>
          <w:bCs/>
          <w:szCs w:val="21"/>
        </w:rPr>
        <w:t>（6）提起质疑的日期；</w:t>
      </w:r>
    </w:p>
    <w:p w14:paraId="16A26635">
      <w:pPr>
        <w:pStyle w:val="23"/>
        <w:spacing w:line="440" w:lineRule="exact"/>
        <w:ind w:firstLine="420" w:firstLineChars="200"/>
        <w:jc w:val="left"/>
        <w:rPr>
          <w:bCs/>
          <w:szCs w:val="21"/>
        </w:rPr>
      </w:pPr>
      <w:r>
        <w:rPr>
          <w:rFonts w:hint="eastAsia"/>
          <w:bCs/>
          <w:szCs w:val="21"/>
        </w:rPr>
        <w:t>（7）附件材料：网上报名成功页面；营业执照副本内页复印件（要求证件有效并清晰反映企业法人经营范围）；近期连续三个月依法缴纳税收证明材料（复印件，原件备查）。</w:t>
      </w:r>
    </w:p>
    <w:p w14:paraId="434B6574">
      <w:pPr>
        <w:pStyle w:val="23"/>
        <w:spacing w:line="440" w:lineRule="exact"/>
        <w:ind w:firstLine="420" w:firstLineChars="200"/>
        <w:jc w:val="left"/>
        <w:rPr>
          <w:rFonts w:hAnsi="宋体"/>
        </w:rPr>
      </w:pPr>
      <w:r>
        <w:rPr>
          <w:rFonts w:hint="eastAsia"/>
          <w:bCs/>
          <w:szCs w:val="21"/>
        </w:rPr>
        <w:t>质疑书应当署名。供应商为自然人的，应当由本人签字；质疑供应商为法人或者其他组织的，应当由法定代表人、主要负责人签字或其授权代表签字或盖章并加盖公章。</w:t>
      </w:r>
    </w:p>
    <w:p w14:paraId="643740FD">
      <w:pPr>
        <w:pStyle w:val="23"/>
        <w:spacing w:line="440" w:lineRule="exact"/>
        <w:ind w:firstLine="420" w:firstLineChars="200"/>
        <w:rPr>
          <w:rFonts w:hAnsi="宋体"/>
          <w:bCs/>
        </w:rPr>
      </w:pPr>
      <w:r>
        <w:rPr>
          <w:rFonts w:hAnsi="宋体"/>
          <w:bCs/>
        </w:rPr>
        <w:t xml:space="preserve">4.5  </w:t>
      </w:r>
      <w:r>
        <w:rPr>
          <w:rFonts w:hint="eastAsia" w:hAnsi="宋体"/>
          <w:bCs/>
        </w:rPr>
        <w:t>质疑供应商可以委托代理人办理质疑事务。委托代理人应为质疑供应商的正式员工并熟悉相关业务情况。代理人办理质疑事务时，除提交质疑书外，还应当提交质疑供应商的授权委托书，授权委托书应当载明委托代理的具体权限和事项；提交</w:t>
      </w:r>
      <w:r>
        <w:rPr>
          <w:rFonts w:hint="eastAsia" w:hAnsi="宋体"/>
        </w:rPr>
        <w:t>委托代理人身份证明复印件和近期三个月社保缴费证明复印件。</w:t>
      </w:r>
    </w:p>
    <w:p w14:paraId="0CEAE8D1">
      <w:pPr>
        <w:pStyle w:val="23"/>
        <w:spacing w:line="440" w:lineRule="exact"/>
        <w:ind w:firstLine="420" w:firstLineChars="200"/>
        <w:rPr>
          <w:rFonts w:hAnsi="宋体"/>
          <w:bCs/>
        </w:rPr>
      </w:pPr>
      <w:r>
        <w:rPr>
          <w:rFonts w:hAnsi="宋体"/>
          <w:bCs/>
        </w:rPr>
        <w:t xml:space="preserve">4.6  </w:t>
      </w:r>
      <w:r>
        <w:rPr>
          <w:rFonts w:hint="eastAsia" w:hAnsi="宋体"/>
          <w:bCs/>
        </w:rPr>
        <w:t>质疑供应商提起质疑应当符合下列条件：</w:t>
      </w:r>
    </w:p>
    <w:p w14:paraId="2A2C7E9A">
      <w:pPr>
        <w:pStyle w:val="23"/>
        <w:spacing w:line="440" w:lineRule="exact"/>
        <w:ind w:firstLine="420" w:firstLineChars="200"/>
        <w:rPr>
          <w:rFonts w:hAnsi="宋体"/>
          <w:bCs/>
        </w:rPr>
      </w:pPr>
      <w:r>
        <w:rPr>
          <w:rFonts w:hint="eastAsia" w:hAnsi="宋体"/>
          <w:bCs/>
        </w:rPr>
        <w:t>（</w:t>
      </w:r>
      <w:r>
        <w:rPr>
          <w:rFonts w:hAnsi="宋体"/>
          <w:bCs/>
        </w:rPr>
        <w:t>1）质疑供应商是参与所质疑</w:t>
      </w:r>
      <w:r>
        <w:rPr>
          <w:rFonts w:hint="eastAsia" w:hAnsi="宋体"/>
          <w:bCs/>
          <w:szCs w:val="21"/>
        </w:rPr>
        <w:t>项目</w:t>
      </w:r>
      <w:r>
        <w:rPr>
          <w:rFonts w:hint="eastAsia" w:hAnsi="宋体"/>
          <w:bCs/>
        </w:rPr>
        <w:t>采购活动的供应商；</w:t>
      </w:r>
    </w:p>
    <w:p w14:paraId="751CE643">
      <w:pPr>
        <w:pStyle w:val="23"/>
        <w:spacing w:line="440" w:lineRule="exact"/>
        <w:ind w:firstLine="420" w:firstLineChars="200"/>
        <w:rPr>
          <w:rFonts w:hAnsi="宋体"/>
          <w:bCs/>
        </w:rPr>
      </w:pPr>
      <w:r>
        <w:rPr>
          <w:rFonts w:hint="eastAsia" w:hAnsi="宋体"/>
          <w:bCs/>
        </w:rPr>
        <w:t>（</w:t>
      </w:r>
      <w:r>
        <w:rPr>
          <w:rFonts w:hAnsi="宋体"/>
          <w:bCs/>
        </w:rPr>
        <w:t>2）质疑函内容符合本章第4.4项的规定；</w:t>
      </w:r>
    </w:p>
    <w:p w14:paraId="631EE1F4">
      <w:pPr>
        <w:pStyle w:val="23"/>
        <w:spacing w:line="440" w:lineRule="exact"/>
        <w:ind w:firstLine="420" w:firstLineChars="200"/>
        <w:rPr>
          <w:rFonts w:hAnsi="宋体"/>
          <w:bCs/>
        </w:rPr>
      </w:pPr>
      <w:r>
        <w:rPr>
          <w:rFonts w:hint="eastAsia" w:hAnsi="宋体"/>
          <w:bCs/>
        </w:rPr>
        <w:t>（</w:t>
      </w:r>
      <w:r>
        <w:rPr>
          <w:rFonts w:hAnsi="宋体"/>
          <w:bCs/>
        </w:rPr>
        <w:t>3）在质疑有效期限内提起质疑；</w:t>
      </w:r>
    </w:p>
    <w:p w14:paraId="1C0EDC86">
      <w:pPr>
        <w:pStyle w:val="23"/>
        <w:spacing w:line="440" w:lineRule="exact"/>
        <w:ind w:firstLine="420" w:firstLineChars="200"/>
        <w:rPr>
          <w:rFonts w:hAnsi="宋体"/>
          <w:bCs/>
        </w:rPr>
      </w:pPr>
      <w:r>
        <w:rPr>
          <w:rFonts w:hint="eastAsia" w:hAnsi="宋体"/>
          <w:bCs/>
        </w:rPr>
        <w:t>（</w:t>
      </w:r>
      <w:r>
        <w:rPr>
          <w:rFonts w:hAnsi="宋体"/>
          <w:bCs/>
        </w:rPr>
        <w:t>4）属于所质疑的采购人组织的采购活动；</w:t>
      </w:r>
    </w:p>
    <w:p w14:paraId="10A61B37">
      <w:pPr>
        <w:pStyle w:val="23"/>
        <w:spacing w:line="440" w:lineRule="exact"/>
        <w:ind w:firstLine="420" w:firstLineChars="200"/>
        <w:rPr>
          <w:rFonts w:hAnsi="宋体"/>
          <w:bCs/>
        </w:rPr>
      </w:pPr>
      <w:r>
        <w:rPr>
          <w:rFonts w:hint="eastAsia" w:hAnsi="宋体"/>
          <w:bCs/>
        </w:rPr>
        <w:t>（</w:t>
      </w:r>
      <w:r>
        <w:rPr>
          <w:rFonts w:hAnsi="宋体"/>
          <w:bCs/>
        </w:rPr>
        <w:t xml:space="preserve">5）同一质疑事项未经采购人质疑处理； </w:t>
      </w:r>
    </w:p>
    <w:p w14:paraId="114A3423">
      <w:pPr>
        <w:pStyle w:val="23"/>
        <w:spacing w:line="440" w:lineRule="exact"/>
        <w:ind w:firstLine="420" w:firstLineChars="200"/>
        <w:rPr>
          <w:rFonts w:hAnsi="宋体"/>
          <w:bCs/>
        </w:rPr>
      </w:pPr>
      <w:r>
        <w:rPr>
          <w:rFonts w:hint="eastAsia" w:hAnsi="宋体"/>
          <w:bCs/>
        </w:rPr>
        <w:t>（</w:t>
      </w:r>
      <w:r>
        <w:rPr>
          <w:rFonts w:hAnsi="宋体"/>
          <w:bCs/>
        </w:rPr>
        <w:t>6）供应商对同一采购程序环节的质疑应当在质疑有效期内一次性提出；</w:t>
      </w:r>
    </w:p>
    <w:p w14:paraId="4F701ECF">
      <w:pPr>
        <w:pStyle w:val="23"/>
        <w:spacing w:line="440" w:lineRule="exact"/>
        <w:ind w:firstLine="420" w:firstLineChars="200"/>
        <w:rPr>
          <w:rFonts w:hAnsi="宋体"/>
          <w:bCs/>
        </w:rPr>
      </w:pPr>
      <w:r>
        <w:rPr>
          <w:rFonts w:hint="eastAsia" w:hAnsi="宋体"/>
          <w:bCs/>
        </w:rPr>
        <w:t>（</w:t>
      </w:r>
      <w:r>
        <w:rPr>
          <w:rFonts w:hAnsi="宋体"/>
          <w:bCs/>
        </w:rPr>
        <w:t>7）</w:t>
      </w:r>
      <w:r>
        <w:rPr>
          <w:rFonts w:hint="eastAsia"/>
          <w:bCs/>
          <w:szCs w:val="21"/>
        </w:rPr>
        <w:t>供应商提交质疑应当提交必要的证明材料，证明材料应以合法手段取得；</w:t>
      </w:r>
    </w:p>
    <w:p w14:paraId="19E4F291">
      <w:pPr>
        <w:pStyle w:val="23"/>
        <w:spacing w:line="440" w:lineRule="exact"/>
        <w:ind w:firstLine="420" w:firstLineChars="200"/>
        <w:rPr>
          <w:rFonts w:hAnsi="宋体"/>
          <w:bCs/>
        </w:rPr>
      </w:pPr>
      <w:r>
        <w:rPr>
          <w:rFonts w:hint="eastAsia" w:hAnsi="宋体"/>
          <w:bCs/>
        </w:rPr>
        <w:t>（</w:t>
      </w:r>
      <w:r>
        <w:rPr>
          <w:rFonts w:hAnsi="宋体"/>
          <w:bCs/>
        </w:rPr>
        <w:t>8）财政部门规定的其他条件。</w:t>
      </w:r>
    </w:p>
    <w:p w14:paraId="27DDB480">
      <w:pPr>
        <w:pStyle w:val="23"/>
        <w:spacing w:line="440" w:lineRule="exact"/>
        <w:ind w:firstLine="420" w:firstLineChars="200"/>
        <w:rPr>
          <w:rFonts w:hAnsi="宋体"/>
        </w:rPr>
      </w:pPr>
      <w:r>
        <w:t xml:space="preserve">4.7  </w:t>
      </w:r>
      <w:r>
        <w:rPr>
          <w:rFonts w:hint="eastAsia"/>
        </w:rPr>
        <w:t>采购人自受理质疑之日起</w:t>
      </w:r>
      <w:r>
        <w:t>7</w:t>
      </w:r>
      <w:r>
        <w:rPr>
          <w:rFonts w:hint="eastAsia"/>
        </w:rPr>
        <w:t>个工作日内，对质疑事项作出答复，并以书面形式通知质疑供应商及其他有关供应商。</w:t>
      </w:r>
    </w:p>
    <w:p w14:paraId="02DD9D1E">
      <w:pPr>
        <w:pStyle w:val="23"/>
        <w:spacing w:line="440" w:lineRule="exact"/>
        <w:ind w:firstLine="482" w:firstLineChars="200"/>
        <w:jc w:val="left"/>
        <w:rPr>
          <w:rFonts w:hAnsi="宋体"/>
          <w:b/>
          <w:sz w:val="24"/>
        </w:rPr>
      </w:pPr>
      <w:r>
        <w:rPr>
          <w:rFonts w:hAnsi="宋体"/>
          <w:b/>
          <w:sz w:val="24"/>
        </w:rPr>
        <w:t xml:space="preserve">5. </w:t>
      </w:r>
      <w:r>
        <w:rPr>
          <w:rFonts w:hint="eastAsia" w:hAnsi="宋体"/>
          <w:b/>
          <w:sz w:val="24"/>
        </w:rPr>
        <w:t>投诉</w:t>
      </w:r>
    </w:p>
    <w:p w14:paraId="23BFD436">
      <w:pPr>
        <w:spacing w:line="440" w:lineRule="exact"/>
        <w:ind w:firstLine="420" w:firstLineChars="200"/>
      </w:pPr>
      <w:r>
        <w:rPr>
          <w:rFonts w:ascii="宋体" w:hAnsi="Courier New"/>
          <w:szCs w:val="20"/>
        </w:rPr>
        <w:t xml:space="preserve">5.1 </w:t>
      </w:r>
      <w:r>
        <w:rPr>
          <w:rFonts w:hAnsi="宋体"/>
          <w:bCs/>
        </w:rPr>
        <w:t xml:space="preserve"> </w:t>
      </w:r>
      <w:r>
        <w:rPr>
          <w:rFonts w:hint="eastAsia" w:hAnsi="宋体"/>
          <w:bCs/>
        </w:rPr>
        <w:t>供应商认为采购文件、采购过程、评审结果和成交结果使自己的合法权益受到损害的，应当首先依法向采购人提出质疑。对采购人的答复不满意，或者采购人未在规定期限内做出答复的，供应商可以在答复期满后</w:t>
      </w:r>
      <w:r>
        <w:rPr>
          <w:rFonts w:hAnsi="宋体"/>
          <w:bCs/>
        </w:rPr>
        <w:t>7</w:t>
      </w:r>
      <w:r>
        <w:rPr>
          <w:rFonts w:hint="eastAsia" w:hAnsi="宋体"/>
          <w:bCs/>
        </w:rPr>
        <w:t>个工作日内向</w:t>
      </w:r>
      <w:r>
        <w:rPr>
          <w:rFonts w:hint="eastAsia" w:ascii="宋体" w:hAnsi="宋体"/>
        </w:rPr>
        <w:t>南宁市纪委监委驻青秀山风景区纪检监察组</w:t>
      </w:r>
      <w:r>
        <w:rPr>
          <w:rFonts w:hint="eastAsia" w:hAnsi="宋体"/>
          <w:bCs/>
        </w:rPr>
        <w:t>提起投诉。</w:t>
      </w:r>
    </w:p>
    <w:p w14:paraId="2DD9A7A1">
      <w:pPr>
        <w:pStyle w:val="23"/>
        <w:spacing w:line="440" w:lineRule="exact"/>
        <w:ind w:firstLine="420" w:firstLineChars="200"/>
        <w:jc w:val="left"/>
      </w:pPr>
      <w:r>
        <w:t xml:space="preserve">5.2  </w:t>
      </w:r>
      <w:r>
        <w:rPr>
          <w:rFonts w:hint="eastAsia"/>
        </w:rPr>
        <w:t>投诉人投诉时，应当提交投诉书，并按照被投诉采购人和与投诉事项有关的供应商数量提供投诉书的副本。投诉书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int="eastAsia"/>
          <w:szCs w:val="21"/>
        </w:rPr>
        <w:t>：</w:t>
      </w:r>
    </w:p>
    <w:p w14:paraId="5F7213AD">
      <w:pPr>
        <w:pStyle w:val="23"/>
        <w:spacing w:line="440" w:lineRule="exact"/>
        <w:ind w:firstLine="420" w:firstLineChars="200"/>
        <w:jc w:val="left"/>
      </w:pPr>
      <w:r>
        <w:rPr>
          <w:rFonts w:hint="eastAsia" w:hAnsi="宋体"/>
        </w:rPr>
        <w:t>（</w:t>
      </w:r>
      <w:r>
        <w:rPr>
          <w:rFonts w:hAnsi="宋体"/>
        </w:rPr>
        <w:t xml:space="preserve">1）投诉人和被投诉人的名称、地址、电话等； </w:t>
      </w:r>
    </w:p>
    <w:p w14:paraId="0CCCC9BC">
      <w:pPr>
        <w:pStyle w:val="23"/>
        <w:spacing w:line="440" w:lineRule="exact"/>
        <w:ind w:firstLine="420" w:firstLineChars="200"/>
        <w:jc w:val="left"/>
      </w:pPr>
      <w:r>
        <w:rPr>
          <w:rFonts w:hint="eastAsia" w:hAnsi="宋体"/>
        </w:rPr>
        <w:t>（</w:t>
      </w:r>
      <w:r>
        <w:rPr>
          <w:rFonts w:hAnsi="宋体"/>
        </w:rPr>
        <w:t>2）具体的投诉事项及事实依据；</w:t>
      </w:r>
    </w:p>
    <w:p w14:paraId="6160224C">
      <w:pPr>
        <w:pStyle w:val="23"/>
        <w:spacing w:line="440" w:lineRule="exact"/>
        <w:ind w:firstLine="420" w:firstLineChars="200"/>
        <w:jc w:val="left"/>
      </w:pPr>
      <w:r>
        <w:rPr>
          <w:rFonts w:hint="eastAsia" w:hAnsi="宋体"/>
        </w:rPr>
        <w:t>（</w:t>
      </w:r>
      <w:r>
        <w:rPr>
          <w:rFonts w:hAnsi="宋体"/>
        </w:rPr>
        <w:t xml:space="preserve">3）质疑和质疑答复情况及相关证明材料； </w:t>
      </w:r>
    </w:p>
    <w:p w14:paraId="5D5D4E19">
      <w:pPr>
        <w:pStyle w:val="23"/>
        <w:spacing w:line="440" w:lineRule="exact"/>
        <w:ind w:firstLine="420" w:firstLineChars="200"/>
        <w:jc w:val="left"/>
      </w:pPr>
      <w:r>
        <w:rPr>
          <w:rFonts w:hint="eastAsia" w:hAnsi="宋体"/>
        </w:rPr>
        <w:t>（</w:t>
      </w:r>
      <w:r>
        <w:rPr>
          <w:rFonts w:hAnsi="宋体"/>
        </w:rPr>
        <w:t>4）提起投诉的日期。</w:t>
      </w:r>
    </w:p>
    <w:p w14:paraId="2EA84E25">
      <w:pPr>
        <w:pStyle w:val="23"/>
        <w:spacing w:line="440" w:lineRule="exact"/>
        <w:ind w:firstLine="420" w:firstLineChars="200"/>
        <w:rPr>
          <w:rFonts w:hAnsi="宋体"/>
        </w:rPr>
      </w:pPr>
      <w:r>
        <w:rPr>
          <w:rFonts w:hAnsi="宋体"/>
        </w:rPr>
        <w:t xml:space="preserve"> 投诉书应当署名。投诉人为自然人的，应当由本人签字；投诉人为法人或者其他组织的，应当由法定代表人或者主要负责人签字盖章并加盖公章。</w:t>
      </w:r>
    </w:p>
    <w:p w14:paraId="154918E9">
      <w:pPr>
        <w:pStyle w:val="23"/>
        <w:spacing w:line="440" w:lineRule="exact"/>
        <w:ind w:firstLine="420" w:firstLineChars="200"/>
      </w:pPr>
      <w:r>
        <w:t xml:space="preserve">5.3  </w:t>
      </w:r>
      <w:r>
        <w:rPr>
          <w:rFonts w:hint="eastAsia"/>
        </w:rPr>
        <w:t>投诉人可以委托代理人办理投诉事务。代理人办理投诉事务时，除提交投诉书外，还应当提交投诉人的授权委托书，授权委托书应当载明委托代理的具体权限和事项。</w:t>
      </w:r>
    </w:p>
    <w:p w14:paraId="69F9A775">
      <w:pPr>
        <w:pStyle w:val="23"/>
        <w:spacing w:line="440" w:lineRule="exact"/>
        <w:ind w:firstLine="420" w:firstLineChars="200"/>
        <w:rPr>
          <w:rFonts w:hAnsi="宋体"/>
        </w:rPr>
      </w:pPr>
      <w:r>
        <w:t xml:space="preserve">5.4  </w:t>
      </w:r>
      <w:r>
        <w:rPr>
          <w:rFonts w:hint="eastAsia"/>
        </w:rPr>
        <w:t>投诉人提起投诉应当符合下列条件：</w:t>
      </w:r>
    </w:p>
    <w:p w14:paraId="74A2C3F5">
      <w:pPr>
        <w:spacing w:line="440" w:lineRule="exact"/>
        <w:ind w:firstLine="420" w:firstLineChars="200"/>
        <w:rPr>
          <w:rFonts w:ascii="宋体" w:hAnsi="宋体"/>
        </w:rPr>
      </w:pPr>
      <w:r>
        <w:rPr>
          <w:rFonts w:hint="eastAsia" w:ascii="宋体" w:hAnsi="宋体"/>
        </w:rPr>
        <w:t>（</w:t>
      </w:r>
      <w:r>
        <w:rPr>
          <w:rFonts w:ascii="宋体" w:hAnsi="宋体"/>
        </w:rPr>
        <w:t>1）投诉人是参与所投诉采购活动的供应商；</w:t>
      </w:r>
    </w:p>
    <w:p w14:paraId="4D96CD3F">
      <w:pPr>
        <w:spacing w:line="440" w:lineRule="exact"/>
        <w:ind w:firstLine="420" w:firstLineChars="200"/>
        <w:rPr>
          <w:rFonts w:ascii="宋体" w:hAnsi="宋体"/>
        </w:rPr>
      </w:pPr>
      <w:r>
        <w:rPr>
          <w:rFonts w:hint="eastAsia" w:ascii="宋体" w:hAnsi="宋体"/>
        </w:rPr>
        <w:t>（</w:t>
      </w:r>
      <w:r>
        <w:rPr>
          <w:rFonts w:ascii="宋体" w:hAnsi="宋体"/>
        </w:rPr>
        <w:t>2）提起投诉前已依法进行质疑；</w:t>
      </w:r>
    </w:p>
    <w:p w14:paraId="137B708E">
      <w:pPr>
        <w:spacing w:line="440" w:lineRule="exact"/>
        <w:ind w:firstLine="420" w:firstLineChars="200"/>
        <w:rPr>
          <w:rFonts w:ascii="宋体" w:hAnsi="宋体"/>
        </w:rPr>
      </w:pPr>
      <w:r>
        <w:rPr>
          <w:rFonts w:hint="eastAsia" w:ascii="宋体" w:hAnsi="宋体"/>
        </w:rPr>
        <w:t>（</w:t>
      </w:r>
      <w:r>
        <w:rPr>
          <w:rFonts w:ascii="宋体" w:hAnsi="宋体"/>
        </w:rPr>
        <w:t>3）投诉书内容符合本章第5.2项的规定；</w:t>
      </w:r>
    </w:p>
    <w:p w14:paraId="2C87C13F">
      <w:pPr>
        <w:spacing w:line="440" w:lineRule="exact"/>
        <w:ind w:firstLine="420" w:firstLineChars="200"/>
        <w:rPr>
          <w:rFonts w:ascii="宋体" w:hAnsi="宋体"/>
        </w:rPr>
      </w:pPr>
      <w:r>
        <w:rPr>
          <w:rFonts w:hint="eastAsia" w:ascii="宋体" w:hAnsi="宋体"/>
        </w:rPr>
        <w:t>（</w:t>
      </w:r>
      <w:r>
        <w:rPr>
          <w:rFonts w:ascii="宋体" w:hAnsi="宋体"/>
        </w:rPr>
        <w:t>4）在投诉有效期限内提起投诉；</w:t>
      </w:r>
    </w:p>
    <w:p w14:paraId="77B37C35">
      <w:pPr>
        <w:spacing w:line="440" w:lineRule="exact"/>
        <w:ind w:firstLine="420" w:firstLineChars="200"/>
        <w:rPr>
          <w:rFonts w:ascii="宋体" w:hAnsi="宋体"/>
        </w:rPr>
      </w:pPr>
    </w:p>
    <w:p w14:paraId="4C8E06C8">
      <w:pPr>
        <w:pStyle w:val="23"/>
        <w:spacing w:line="440" w:lineRule="exact"/>
        <w:jc w:val="center"/>
        <w:outlineLvl w:val="1"/>
        <w:rPr>
          <w:rFonts w:ascii="Times New Roman" w:hAnsi="Times New Roman"/>
          <w:b/>
          <w:sz w:val="30"/>
          <w:szCs w:val="30"/>
        </w:rPr>
      </w:pPr>
      <w:bookmarkStart w:id="42" w:name="_Toc7218"/>
      <w:bookmarkStart w:id="43" w:name="_Toc25209"/>
      <w:bookmarkStart w:id="44" w:name="_Toc27261"/>
      <w:bookmarkStart w:id="45" w:name="_Toc487"/>
      <w:bookmarkStart w:id="46" w:name="_Toc525980939"/>
      <w:r>
        <w:rPr>
          <w:rFonts w:hint="eastAsia" w:ascii="Times New Roman" w:hAnsi="Times New Roman"/>
          <w:b/>
          <w:sz w:val="30"/>
          <w:szCs w:val="30"/>
        </w:rPr>
        <w:t>二</w:t>
      </w:r>
      <w:r>
        <w:rPr>
          <w:rFonts w:ascii="Times New Roman" w:hAnsi="Times New Roman"/>
          <w:b/>
          <w:sz w:val="30"/>
          <w:szCs w:val="30"/>
        </w:rPr>
        <w:t xml:space="preserve">    </w:t>
      </w:r>
      <w:r>
        <w:rPr>
          <w:rFonts w:hint="eastAsia" w:ascii="Times New Roman" w:hAnsi="Times New Roman"/>
          <w:b/>
          <w:sz w:val="30"/>
          <w:szCs w:val="30"/>
        </w:rPr>
        <w:t>公开采购文件</w:t>
      </w:r>
      <w:bookmarkEnd w:id="42"/>
      <w:bookmarkEnd w:id="43"/>
      <w:bookmarkEnd w:id="44"/>
      <w:bookmarkEnd w:id="45"/>
      <w:bookmarkEnd w:id="46"/>
    </w:p>
    <w:p w14:paraId="5D552B4F">
      <w:pPr>
        <w:pStyle w:val="23"/>
        <w:spacing w:line="440" w:lineRule="exact"/>
        <w:ind w:firstLine="482" w:firstLineChars="200"/>
        <w:rPr>
          <w:rFonts w:hAnsi="宋体"/>
          <w:b/>
        </w:rPr>
      </w:pPr>
      <w:r>
        <w:rPr>
          <w:rFonts w:hAnsi="宋体"/>
          <w:b/>
          <w:sz w:val="24"/>
        </w:rPr>
        <w:t xml:space="preserve">6.  </w:t>
      </w:r>
      <w:r>
        <w:rPr>
          <w:rFonts w:hint="eastAsia" w:hAnsi="宋体"/>
          <w:b/>
          <w:sz w:val="24"/>
        </w:rPr>
        <w:t>公开采购文件的组成</w:t>
      </w:r>
    </w:p>
    <w:p w14:paraId="3FF97D75">
      <w:pPr>
        <w:pStyle w:val="23"/>
        <w:spacing w:line="440" w:lineRule="exact"/>
        <w:ind w:firstLine="420" w:firstLineChars="200"/>
        <w:rPr>
          <w:rFonts w:hAnsi="宋体"/>
        </w:rPr>
      </w:pPr>
      <w:r>
        <w:rPr>
          <w:rFonts w:hAnsi="宋体"/>
        </w:rPr>
        <w:t xml:space="preserve">6.1  </w:t>
      </w:r>
      <w:r>
        <w:rPr>
          <w:rFonts w:hint="eastAsia" w:hAnsi="宋体"/>
        </w:rPr>
        <w:t>本</w:t>
      </w:r>
      <w:r>
        <w:rPr>
          <w:rFonts w:hint="eastAsia" w:hAnsi="宋体"/>
          <w:bCs/>
        </w:rPr>
        <w:t>公开采购</w:t>
      </w:r>
      <w:r>
        <w:rPr>
          <w:rFonts w:hint="eastAsia" w:hAnsi="宋体"/>
        </w:rPr>
        <w:t>文件包括四个章节，各章的内容如下：</w:t>
      </w:r>
    </w:p>
    <w:p w14:paraId="4DFF3F4E">
      <w:pPr>
        <w:pStyle w:val="23"/>
        <w:spacing w:line="440" w:lineRule="exact"/>
        <w:ind w:firstLine="420" w:firstLineChars="200"/>
        <w:rPr>
          <w:rFonts w:hAnsi="宋体"/>
        </w:rPr>
      </w:pPr>
      <w:r>
        <w:rPr>
          <w:rFonts w:hint="eastAsia" w:hAnsi="宋体"/>
        </w:rPr>
        <w:t>第一章</w:t>
      </w:r>
      <w:r>
        <w:rPr>
          <w:rFonts w:hAnsi="宋体"/>
        </w:rPr>
        <w:t xml:space="preserve">  </w:t>
      </w:r>
      <w:r>
        <w:rPr>
          <w:rFonts w:hint="eastAsia" w:hAnsi="宋体"/>
        </w:rPr>
        <w:t>公告</w:t>
      </w:r>
    </w:p>
    <w:p w14:paraId="2DAEAFB5">
      <w:pPr>
        <w:pStyle w:val="23"/>
        <w:spacing w:line="440" w:lineRule="exact"/>
        <w:ind w:firstLine="420" w:firstLineChars="200"/>
        <w:rPr>
          <w:rFonts w:hAnsi="宋体"/>
        </w:rPr>
      </w:pPr>
      <w:r>
        <w:rPr>
          <w:rFonts w:hint="eastAsia" w:hAnsi="宋体"/>
        </w:rPr>
        <w:t>第二章</w:t>
      </w:r>
      <w:r>
        <w:rPr>
          <w:rFonts w:hAnsi="宋体"/>
        </w:rPr>
        <w:t xml:space="preserve"> </w:t>
      </w:r>
      <w:r>
        <w:rPr>
          <w:rFonts w:hint="eastAsia" w:hAnsi="宋体"/>
          <w:lang w:val="en-US" w:eastAsia="zh-CN"/>
        </w:rPr>
        <w:t>项目</w:t>
      </w:r>
      <w:r>
        <w:rPr>
          <w:rFonts w:hint="eastAsia" w:hAnsi="宋体"/>
        </w:rPr>
        <w:t>需求一览表</w:t>
      </w:r>
    </w:p>
    <w:p w14:paraId="1240B26B">
      <w:pPr>
        <w:pStyle w:val="23"/>
        <w:spacing w:line="440" w:lineRule="exact"/>
        <w:ind w:firstLine="420" w:firstLineChars="200"/>
        <w:rPr>
          <w:rFonts w:hAnsi="宋体"/>
        </w:rPr>
      </w:pPr>
      <w:r>
        <w:rPr>
          <w:rFonts w:hint="eastAsia" w:hAnsi="宋体"/>
        </w:rPr>
        <w:t>第三章</w:t>
      </w:r>
      <w:r>
        <w:rPr>
          <w:rFonts w:hAnsi="宋体"/>
        </w:rPr>
        <w:t xml:space="preserve">  </w:t>
      </w:r>
      <w:r>
        <w:rPr>
          <w:rFonts w:hint="eastAsia" w:hAnsi="宋体"/>
        </w:rPr>
        <w:t>评审方法</w:t>
      </w:r>
    </w:p>
    <w:p w14:paraId="33589BEC">
      <w:pPr>
        <w:pStyle w:val="23"/>
        <w:spacing w:line="440" w:lineRule="exact"/>
        <w:ind w:firstLine="420" w:firstLineChars="200"/>
        <w:rPr>
          <w:rFonts w:hAnsi="宋体"/>
        </w:rPr>
      </w:pPr>
      <w:r>
        <w:rPr>
          <w:rFonts w:hint="eastAsia" w:hAnsi="宋体"/>
        </w:rPr>
        <w:t>第四章</w:t>
      </w:r>
      <w:r>
        <w:rPr>
          <w:rFonts w:hAnsi="宋体"/>
        </w:rPr>
        <w:t xml:space="preserve">  </w:t>
      </w:r>
      <w:r>
        <w:rPr>
          <w:rFonts w:hint="eastAsia" w:hAnsi="宋体"/>
          <w:lang w:val="en-US" w:eastAsia="zh-CN"/>
        </w:rPr>
        <w:t>投标</w:t>
      </w:r>
      <w:r>
        <w:rPr>
          <w:rFonts w:hint="eastAsia" w:hAnsi="宋体"/>
        </w:rPr>
        <w:t>人须知</w:t>
      </w:r>
    </w:p>
    <w:p w14:paraId="6C7BF595">
      <w:pPr>
        <w:pStyle w:val="23"/>
        <w:spacing w:line="440" w:lineRule="exact"/>
        <w:ind w:firstLine="420" w:firstLineChars="200"/>
        <w:rPr>
          <w:rFonts w:hAnsi="宋体"/>
        </w:rPr>
      </w:pPr>
      <w:r>
        <w:rPr>
          <w:rFonts w:hAnsi="宋体"/>
        </w:rPr>
        <w:t>6.2根据本章第7.1项的规定对公开采购文件所做的澄清、修改，构成采购文件的组成部分。当公开采购文件与采购文件的澄清和修改就同一内容的表述不一致时，以最后发出的书面文件为准。</w:t>
      </w:r>
    </w:p>
    <w:p w14:paraId="16A426B3">
      <w:pPr>
        <w:pStyle w:val="23"/>
        <w:spacing w:line="440" w:lineRule="exact"/>
        <w:ind w:firstLine="482" w:firstLineChars="200"/>
        <w:rPr>
          <w:rFonts w:hAnsi="宋体"/>
          <w:b/>
          <w:sz w:val="24"/>
        </w:rPr>
      </w:pPr>
      <w:r>
        <w:rPr>
          <w:rFonts w:hAnsi="宋体"/>
          <w:b/>
          <w:sz w:val="24"/>
        </w:rPr>
        <w:t xml:space="preserve">7.  </w:t>
      </w:r>
      <w:r>
        <w:rPr>
          <w:rFonts w:hint="eastAsia" w:hAnsi="宋体"/>
          <w:b/>
          <w:sz w:val="24"/>
        </w:rPr>
        <w:t>采购文件的澄清和修改</w:t>
      </w:r>
    </w:p>
    <w:p w14:paraId="30DF2EED">
      <w:pPr>
        <w:pStyle w:val="23"/>
        <w:spacing w:line="440" w:lineRule="exact"/>
        <w:ind w:left="2" w:firstLine="480"/>
        <w:rPr>
          <w:rFonts w:hAnsi="宋体"/>
        </w:rPr>
      </w:pPr>
      <w:r>
        <w:rPr>
          <w:rFonts w:hAnsi="宋体"/>
        </w:rPr>
        <w:t xml:space="preserve">7.1  </w:t>
      </w:r>
      <w:r>
        <w:rPr>
          <w:rFonts w:hint="eastAsia" w:hAnsi="宋体"/>
          <w:lang w:eastAsia="zh-CN"/>
        </w:rPr>
        <w:t>投标</w:t>
      </w:r>
      <w:r>
        <w:rPr>
          <w:rFonts w:hint="eastAsia" w:hAnsi="宋体"/>
        </w:rPr>
        <w:t>人应认真审阅本公开采购文件，如有疑问，或发现其中有误或有要求不合理的，应在</w:t>
      </w:r>
      <w:r>
        <w:rPr>
          <w:rFonts w:hint="eastAsia" w:hAnsi="宋体"/>
          <w:lang w:eastAsia="zh-CN"/>
        </w:rPr>
        <w:t>投标</w:t>
      </w:r>
      <w:r>
        <w:rPr>
          <w:rFonts w:hint="eastAsia" w:hAnsi="宋体"/>
        </w:rPr>
        <w:t>人须知前附表规定的</w:t>
      </w:r>
      <w:r>
        <w:rPr>
          <w:rFonts w:hint="eastAsia" w:cs="宋体"/>
          <w:kern w:val="0"/>
          <w:szCs w:val="21"/>
          <w:lang w:eastAsia="zh-CN"/>
        </w:rPr>
        <w:t>投标</w:t>
      </w:r>
      <w:r>
        <w:rPr>
          <w:rFonts w:hint="eastAsia" w:cs="宋体"/>
          <w:kern w:val="0"/>
          <w:szCs w:val="21"/>
        </w:rPr>
        <w:t>人要求澄清的截止时间</w:t>
      </w:r>
      <w:r>
        <w:rPr>
          <w:rFonts w:hint="eastAsia" w:hAnsi="宋体"/>
        </w:rPr>
        <w:t>前以书面形式要求采购人对采购文件予以澄清；否则，由此产生的后果由</w:t>
      </w:r>
      <w:r>
        <w:rPr>
          <w:rFonts w:hint="eastAsia" w:hAnsi="宋体"/>
          <w:lang w:eastAsia="zh-CN"/>
        </w:rPr>
        <w:t>投标</w:t>
      </w:r>
      <w:r>
        <w:rPr>
          <w:rFonts w:hint="eastAsia" w:hAnsi="宋体"/>
        </w:rPr>
        <w:t>人自行负责。</w:t>
      </w:r>
    </w:p>
    <w:p w14:paraId="0E06036D">
      <w:pPr>
        <w:pStyle w:val="23"/>
        <w:spacing w:line="440" w:lineRule="exact"/>
        <w:ind w:firstLine="360"/>
        <w:rPr>
          <w:rFonts w:hAnsi="宋体"/>
          <w:szCs w:val="21"/>
        </w:rPr>
      </w:pPr>
      <w:r>
        <w:rPr>
          <w:rFonts w:hAnsi="宋体"/>
        </w:rPr>
        <w:t xml:space="preserve">7.2  </w:t>
      </w:r>
      <w:r>
        <w:rPr>
          <w:rFonts w:hint="eastAsia" w:hAnsi="宋体"/>
          <w:szCs w:val="21"/>
        </w:rPr>
        <w:t>采购人必须在</w:t>
      </w:r>
      <w:r>
        <w:rPr>
          <w:rFonts w:hint="eastAsia" w:hAnsi="宋体"/>
          <w:szCs w:val="21"/>
          <w:lang w:eastAsia="zh-CN"/>
        </w:rPr>
        <w:t>投标</w:t>
      </w:r>
      <w:r>
        <w:rPr>
          <w:rFonts w:hint="eastAsia" w:hAnsi="宋体"/>
          <w:szCs w:val="21"/>
        </w:rPr>
        <w:t>截止时间</w:t>
      </w:r>
      <w:r>
        <w:rPr>
          <w:rFonts w:hint="eastAsia" w:hAnsi="宋体"/>
          <w:szCs w:val="21"/>
          <w:lang w:val="en-US" w:eastAsia="zh-CN"/>
        </w:rPr>
        <w:t>3日</w:t>
      </w:r>
      <w:r>
        <w:rPr>
          <w:rFonts w:hAnsi="宋体"/>
          <w:szCs w:val="21"/>
        </w:rPr>
        <w:t>前，以书面形式答复</w:t>
      </w:r>
      <w:r>
        <w:rPr>
          <w:rFonts w:hint="eastAsia" w:hAnsi="宋体"/>
          <w:szCs w:val="21"/>
          <w:lang w:eastAsia="zh-CN"/>
        </w:rPr>
        <w:t>投标</w:t>
      </w:r>
      <w:r>
        <w:rPr>
          <w:rFonts w:hAnsi="宋体"/>
          <w:szCs w:val="21"/>
        </w:rPr>
        <w:t>人要求澄清的问题，并将不包含问题来源的澄清通知(</w:t>
      </w:r>
      <w:r>
        <w:rPr>
          <w:rFonts w:hint="eastAsia"/>
          <w:szCs w:val="21"/>
        </w:rPr>
        <w:t>在</w:t>
      </w:r>
      <w:r>
        <w:rPr>
          <w:rFonts w:hint="eastAsia" w:cs="宋体"/>
          <w:szCs w:val="21"/>
        </w:rPr>
        <w:t>本章第2.1项规定的政府采购信息发布媒体上</w:t>
      </w:r>
      <w:r>
        <w:rPr>
          <w:rFonts w:hint="eastAsia"/>
          <w:szCs w:val="21"/>
        </w:rPr>
        <w:t>发布更正公告)</w:t>
      </w:r>
      <w:r>
        <w:rPr>
          <w:rFonts w:hint="eastAsia" w:hAnsi="宋体"/>
          <w:szCs w:val="21"/>
        </w:rPr>
        <w:t>所有获取采购文件的潜在</w:t>
      </w:r>
      <w:r>
        <w:rPr>
          <w:rFonts w:hint="eastAsia" w:hAnsi="宋体"/>
          <w:szCs w:val="21"/>
          <w:lang w:eastAsia="zh-CN"/>
        </w:rPr>
        <w:t>投标</w:t>
      </w:r>
      <w:r>
        <w:rPr>
          <w:rFonts w:hint="eastAsia" w:hAnsi="宋体"/>
          <w:szCs w:val="21"/>
        </w:rPr>
        <w:t>人，除书面澄清以外的其他澄清方式及澄清内容均无效；</w:t>
      </w:r>
      <w:r>
        <w:rPr>
          <w:rFonts w:hint="eastAsia"/>
          <w:szCs w:val="21"/>
        </w:rPr>
        <w:t>如果澄清发出的时间距</w:t>
      </w:r>
      <w:r>
        <w:rPr>
          <w:rFonts w:hint="eastAsia"/>
          <w:szCs w:val="21"/>
          <w:lang w:eastAsia="zh-CN"/>
        </w:rPr>
        <w:t>投标</w:t>
      </w:r>
      <w:r>
        <w:rPr>
          <w:rFonts w:hint="eastAsia"/>
          <w:szCs w:val="21"/>
        </w:rPr>
        <w:t>截止时间不足</w:t>
      </w:r>
      <w:r>
        <w:rPr>
          <w:rFonts w:hint="eastAsia"/>
          <w:szCs w:val="21"/>
          <w:lang w:val="en-US" w:eastAsia="zh-CN"/>
        </w:rPr>
        <w:t>3</w:t>
      </w:r>
      <w:r>
        <w:rPr>
          <w:rFonts w:hint="eastAsia"/>
          <w:szCs w:val="21"/>
        </w:rPr>
        <w:t>日，则相应延长</w:t>
      </w:r>
      <w:r>
        <w:rPr>
          <w:rFonts w:hint="eastAsia"/>
          <w:szCs w:val="21"/>
          <w:lang w:eastAsia="zh-CN"/>
        </w:rPr>
        <w:t>投标</w:t>
      </w:r>
      <w:r>
        <w:rPr>
          <w:rFonts w:hint="eastAsia"/>
          <w:szCs w:val="21"/>
        </w:rPr>
        <w:t>截止时间。</w:t>
      </w:r>
    </w:p>
    <w:p w14:paraId="614BA20B">
      <w:pPr>
        <w:pStyle w:val="23"/>
        <w:spacing w:line="440" w:lineRule="exact"/>
        <w:ind w:left="2" w:firstLine="480"/>
      </w:pPr>
      <w:r>
        <w:rPr>
          <w:rFonts w:hAnsi="宋体"/>
        </w:rPr>
        <w:t xml:space="preserve">7.3  </w:t>
      </w:r>
      <w:r>
        <w:rPr>
          <w:rFonts w:hint="eastAsia" w:hAnsi="宋体"/>
        </w:rPr>
        <w:t>采购人可以对已发出的采购文件进行必要的澄清或者修改。澄清或者修改的内容可能影响</w:t>
      </w:r>
      <w:r>
        <w:rPr>
          <w:rFonts w:hint="eastAsia" w:hAnsi="宋体"/>
          <w:lang w:val="en-US" w:eastAsia="zh-CN"/>
        </w:rPr>
        <w:t>采购</w:t>
      </w:r>
      <w:r>
        <w:rPr>
          <w:rFonts w:hint="eastAsia" w:hAnsi="宋体"/>
        </w:rPr>
        <w:t>文件编制的，采购人应当在</w:t>
      </w:r>
      <w:r>
        <w:rPr>
          <w:rFonts w:hint="eastAsia" w:hAnsi="宋体"/>
          <w:lang w:eastAsia="zh-CN"/>
        </w:rPr>
        <w:t>投标</w:t>
      </w:r>
      <w:r>
        <w:rPr>
          <w:rFonts w:hint="eastAsia" w:hAnsi="宋体"/>
        </w:rPr>
        <w:t>截止时间至少</w:t>
      </w:r>
      <w:r>
        <w:rPr>
          <w:rFonts w:hint="eastAsia" w:hAnsi="宋体"/>
          <w:lang w:val="en-US" w:eastAsia="zh-CN"/>
        </w:rPr>
        <w:t>3</w:t>
      </w:r>
      <w:r>
        <w:rPr>
          <w:rFonts w:hAnsi="宋体"/>
        </w:rPr>
        <w:t>日前，以书面形式通知(在本章第2.1项规定的政府采购信息发布媒体上发布更正公告)所有获取采购文件的潜在</w:t>
      </w:r>
      <w:r>
        <w:rPr>
          <w:rFonts w:hint="eastAsia" w:hAnsi="宋体"/>
          <w:lang w:eastAsia="zh-CN"/>
        </w:rPr>
        <w:t>投标</w:t>
      </w:r>
      <w:r>
        <w:rPr>
          <w:rFonts w:hAnsi="宋体"/>
        </w:rPr>
        <w:t>人；不足</w:t>
      </w:r>
      <w:r>
        <w:rPr>
          <w:rFonts w:hint="eastAsia" w:hAnsi="宋体"/>
          <w:lang w:val="en-US" w:eastAsia="zh-CN"/>
        </w:rPr>
        <w:t>3</w:t>
      </w:r>
      <w:r>
        <w:rPr>
          <w:rFonts w:hAnsi="宋体"/>
        </w:rPr>
        <w:t>日的，采购人应当顺延提交</w:t>
      </w:r>
      <w:r>
        <w:rPr>
          <w:rFonts w:hint="eastAsia" w:hAnsi="宋体"/>
          <w:lang w:eastAsia="zh-CN"/>
        </w:rPr>
        <w:t>投标</w:t>
      </w:r>
      <w:r>
        <w:rPr>
          <w:rFonts w:hAnsi="宋体"/>
        </w:rPr>
        <w:t>文件的截止时间。</w:t>
      </w:r>
    </w:p>
    <w:p w14:paraId="74F3002E">
      <w:pPr>
        <w:pStyle w:val="23"/>
        <w:spacing w:line="440" w:lineRule="exact"/>
        <w:ind w:left="2" w:firstLine="360"/>
      </w:pPr>
      <w:r>
        <w:rPr>
          <w:rFonts w:hAnsi="宋体"/>
        </w:rPr>
        <w:t xml:space="preserve">7.4  </w:t>
      </w:r>
      <w:r>
        <w:rPr>
          <w:rFonts w:hint="eastAsia"/>
        </w:rPr>
        <w:t>采购人可以视采购具体情况，变更</w:t>
      </w:r>
      <w:r>
        <w:rPr>
          <w:rFonts w:hint="eastAsia"/>
          <w:lang w:eastAsia="zh-CN"/>
        </w:rPr>
        <w:t>投标</w:t>
      </w:r>
      <w:r>
        <w:rPr>
          <w:rFonts w:hint="eastAsia"/>
        </w:rPr>
        <w:t>截止时间和评审时间，将变更时间书面通知</w:t>
      </w:r>
      <w:r>
        <w:rPr>
          <w:rFonts w:hAnsi="宋体"/>
        </w:rPr>
        <w:t>(</w:t>
      </w:r>
      <w:r>
        <w:rPr>
          <w:rFonts w:hint="eastAsia"/>
        </w:rPr>
        <w:t>在</w:t>
      </w:r>
      <w:r>
        <w:rPr>
          <w:rFonts w:hint="eastAsia" w:cs="宋体"/>
          <w:kern w:val="0"/>
          <w:szCs w:val="21"/>
        </w:rPr>
        <w:t>本章第2.1项规定的政府采购信息发布媒体上</w:t>
      </w:r>
      <w:r>
        <w:rPr>
          <w:rFonts w:hint="eastAsia"/>
        </w:rPr>
        <w:t>发布更正公告)所有</w:t>
      </w:r>
      <w:r>
        <w:rPr>
          <w:rFonts w:hint="eastAsia" w:hAnsi="宋体"/>
        </w:rPr>
        <w:t>获取</w:t>
      </w:r>
      <w:r>
        <w:rPr>
          <w:rFonts w:hint="eastAsia" w:hAnsi="宋体"/>
          <w:lang w:eastAsia="zh-CN"/>
        </w:rPr>
        <w:t>投标</w:t>
      </w:r>
      <w:r>
        <w:rPr>
          <w:rFonts w:hint="eastAsia" w:hAnsi="宋体"/>
        </w:rPr>
        <w:t>采购文件的潜在</w:t>
      </w:r>
      <w:r>
        <w:rPr>
          <w:rFonts w:hint="eastAsia" w:hAnsi="宋体"/>
          <w:lang w:eastAsia="zh-CN"/>
        </w:rPr>
        <w:t>投标</w:t>
      </w:r>
      <w:r>
        <w:rPr>
          <w:rFonts w:hint="eastAsia" w:hAnsi="宋体"/>
        </w:rPr>
        <w:t>人</w:t>
      </w:r>
      <w:r>
        <w:rPr>
          <w:rFonts w:hint="eastAsia"/>
        </w:rPr>
        <w:t>。</w:t>
      </w:r>
    </w:p>
    <w:p w14:paraId="49D5F77B">
      <w:pPr>
        <w:spacing w:line="440" w:lineRule="exact"/>
        <w:rPr>
          <w:b/>
          <w:sz w:val="30"/>
          <w:szCs w:val="30"/>
        </w:rPr>
      </w:pPr>
      <w:bookmarkStart w:id="47" w:name="_Toc525980940"/>
    </w:p>
    <w:p w14:paraId="0DB96A89">
      <w:pPr>
        <w:pStyle w:val="23"/>
        <w:spacing w:line="440" w:lineRule="exact"/>
        <w:jc w:val="center"/>
        <w:outlineLvl w:val="1"/>
        <w:rPr>
          <w:rFonts w:ascii="Times New Roman" w:hAnsi="Times New Roman"/>
          <w:b/>
          <w:sz w:val="30"/>
          <w:szCs w:val="30"/>
        </w:rPr>
      </w:pPr>
      <w:bookmarkStart w:id="48" w:name="_Toc26691"/>
      <w:bookmarkStart w:id="49" w:name="_Toc16370"/>
      <w:bookmarkStart w:id="50" w:name="_Toc14856"/>
      <w:bookmarkStart w:id="51" w:name="_Toc12452"/>
      <w:r>
        <w:rPr>
          <w:rFonts w:hint="eastAsia" w:ascii="Times New Roman" w:hAnsi="Times New Roman"/>
          <w:b/>
          <w:sz w:val="30"/>
          <w:szCs w:val="30"/>
        </w:rPr>
        <w:t>三</w:t>
      </w:r>
      <w:r>
        <w:rPr>
          <w:rFonts w:ascii="Times New Roman" w:hAnsi="Times New Roman"/>
          <w:b/>
          <w:sz w:val="30"/>
          <w:szCs w:val="30"/>
        </w:rPr>
        <w:t xml:space="preserve">    </w:t>
      </w:r>
      <w:r>
        <w:rPr>
          <w:rFonts w:hint="eastAsia" w:ascii="Times New Roman"/>
          <w:b/>
          <w:sz w:val="30"/>
          <w:szCs w:val="30"/>
          <w:lang w:val="en-US" w:eastAsia="zh-CN"/>
        </w:rPr>
        <w:t>投标</w:t>
      </w:r>
      <w:r>
        <w:rPr>
          <w:rFonts w:hint="eastAsia" w:ascii="Times New Roman" w:hAnsi="Times New Roman"/>
          <w:b/>
          <w:sz w:val="30"/>
          <w:szCs w:val="30"/>
        </w:rPr>
        <w:t>文件</w:t>
      </w:r>
      <w:bookmarkEnd w:id="47"/>
      <w:bookmarkEnd w:id="48"/>
      <w:bookmarkEnd w:id="49"/>
      <w:bookmarkEnd w:id="50"/>
      <w:bookmarkEnd w:id="51"/>
    </w:p>
    <w:p w14:paraId="7797D7C2">
      <w:pPr>
        <w:pStyle w:val="23"/>
        <w:spacing w:line="440" w:lineRule="exact"/>
        <w:ind w:firstLine="482" w:firstLineChars="200"/>
        <w:rPr>
          <w:rFonts w:hAnsi="宋体"/>
          <w:b/>
          <w:sz w:val="24"/>
        </w:rPr>
      </w:pPr>
      <w:r>
        <w:rPr>
          <w:rFonts w:hAnsi="宋体"/>
          <w:b/>
          <w:sz w:val="24"/>
        </w:rPr>
        <w:t xml:space="preserve">8. </w:t>
      </w:r>
      <w:r>
        <w:rPr>
          <w:rFonts w:hint="eastAsia" w:hAnsi="宋体"/>
          <w:b/>
          <w:sz w:val="24"/>
          <w:lang w:val="en-US" w:eastAsia="zh-CN"/>
        </w:rPr>
        <w:t>投标</w:t>
      </w:r>
      <w:r>
        <w:rPr>
          <w:rFonts w:hint="eastAsia" w:hAnsi="宋体"/>
          <w:b/>
          <w:sz w:val="24"/>
        </w:rPr>
        <w:t>文件的编制</w:t>
      </w:r>
    </w:p>
    <w:p w14:paraId="24C56416">
      <w:pPr>
        <w:pStyle w:val="23"/>
        <w:spacing w:line="440" w:lineRule="exact"/>
        <w:ind w:left="2" w:firstLine="360"/>
        <w:rPr>
          <w:rFonts w:hAnsi="宋体"/>
        </w:rPr>
      </w:pPr>
      <w:r>
        <w:rPr>
          <w:rFonts w:hAnsi="宋体"/>
        </w:rPr>
        <w:t xml:space="preserve">8.1  </w:t>
      </w:r>
      <w:r>
        <w:rPr>
          <w:rFonts w:hint="eastAsia" w:hAnsi="宋体"/>
          <w:lang w:eastAsia="zh-CN"/>
        </w:rPr>
        <w:t>投标</w:t>
      </w:r>
      <w:r>
        <w:rPr>
          <w:rFonts w:hint="eastAsia" w:hAnsi="宋体"/>
        </w:rPr>
        <w:t>人应仔细阅读采购文件，在充分了解采购的内容、规格参数要求和其他条款以及实质性要求和条件后，编写</w:t>
      </w:r>
      <w:r>
        <w:rPr>
          <w:rFonts w:hint="eastAsia" w:hAnsi="宋体"/>
          <w:lang w:eastAsia="zh-CN"/>
        </w:rPr>
        <w:t>投标</w:t>
      </w:r>
      <w:r>
        <w:rPr>
          <w:rFonts w:hint="eastAsia" w:hAnsi="宋体"/>
        </w:rPr>
        <w:t>文件。</w:t>
      </w:r>
    </w:p>
    <w:p w14:paraId="6AFE036B">
      <w:pPr>
        <w:pStyle w:val="23"/>
        <w:spacing w:line="440" w:lineRule="exact"/>
        <w:ind w:left="2" w:firstLine="360"/>
        <w:rPr>
          <w:rFonts w:hAnsi="宋体"/>
        </w:rPr>
      </w:pPr>
      <w:r>
        <w:rPr>
          <w:rFonts w:hAnsi="宋体"/>
        </w:rPr>
        <w:t xml:space="preserve">8.2  </w:t>
      </w:r>
      <w:r>
        <w:rPr>
          <w:rFonts w:hint="eastAsia" w:hAnsi="宋体"/>
        </w:rPr>
        <w:t>对采购文件的实质性要求和条件作出响应是指</w:t>
      </w:r>
      <w:r>
        <w:rPr>
          <w:rFonts w:hint="eastAsia" w:hAnsi="宋体"/>
          <w:lang w:eastAsia="zh-CN"/>
        </w:rPr>
        <w:t>投标</w:t>
      </w:r>
      <w:r>
        <w:rPr>
          <w:rFonts w:hint="eastAsia" w:hAnsi="宋体"/>
        </w:rPr>
        <w:t>人必须对采购文件评审结果注为实质性要求和条件的规格参数要求、其他条款及其它内容</w:t>
      </w:r>
      <w:r>
        <w:rPr>
          <w:rFonts w:hint="eastAsia"/>
          <w:b/>
        </w:rPr>
        <w:t>作出满足或者优于原要求和条件的承诺</w:t>
      </w:r>
      <w:r>
        <w:rPr>
          <w:rFonts w:hint="eastAsia"/>
        </w:rPr>
        <w:t>。</w:t>
      </w:r>
    </w:p>
    <w:p w14:paraId="6DC53513">
      <w:pPr>
        <w:pStyle w:val="23"/>
        <w:spacing w:line="440" w:lineRule="exact"/>
        <w:ind w:left="2" w:firstLine="360"/>
      </w:pPr>
      <w:r>
        <w:rPr>
          <w:rFonts w:hAnsi="宋体"/>
        </w:rPr>
        <w:t xml:space="preserve">8.3  </w:t>
      </w:r>
      <w:r>
        <w:rPr>
          <w:rFonts w:hint="eastAsia"/>
        </w:rPr>
        <w:t>采购文件评审结果注★号的内容为实质性要求和条件。</w:t>
      </w:r>
    </w:p>
    <w:p w14:paraId="0A6BCF97">
      <w:pPr>
        <w:pStyle w:val="23"/>
        <w:spacing w:line="440" w:lineRule="exact"/>
        <w:ind w:left="2" w:leftChars="1" w:firstLine="420" w:firstLineChars="200"/>
        <w:rPr>
          <w:rFonts w:hAnsi="宋体"/>
        </w:rPr>
      </w:pPr>
      <w:r>
        <w:rPr>
          <w:rFonts w:hAnsi="宋体"/>
        </w:rPr>
        <w:t xml:space="preserve">8.4  </w:t>
      </w:r>
      <w:r>
        <w:rPr>
          <w:rFonts w:hint="eastAsia"/>
          <w:lang w:eastAsia="zh-CN"/>
        </w:rPr>
        <w:t>投标</w:t>
      </w:r>
      <w:r>
        <w:rPr>
          <w:rFonts w:hint="eastAsia"/>
        </w:rPr>
        <w:t>文件应编制目录，且页码清晰准确。</w:t>
      </w:r>
    </w:p>
    <w:p w14:paraId="747A0B6C">
      <w:pPr>
        <w:pStyle w:val="23"/>
        <w:spacing w:line="440" w:lineRule="exact"/>
        <w:ind w:firstLine="482" w:firstLineChars="200"/>
        <w:rPr>
          <w:rFonts w:hAnsi="宋体"/>
          <w:b/>
          <w:sz w:val="24"/>
        </w:rPr>
      </w:pPr>
      <w:r>
        <w:rPr>
          <w:rFonts w:hAnsi="宋体"/>
          <w:b/>
          <w:sz w:val="24"/>
        </w:rPr>
        <w:t xml:space="preserve">9.  </w:t>
      </w:r>
      <w:r>
        <w:rPr>
          <w:rFonts w:hint="eastAsia" w:hAnsi="宋体"/>
          <w:b/>
          <w:sz w:val="24"/>
          <w:lang w:eastAsia="zh-CN"/>
        </w:rPr>
        <w:t>投标</w:t>
      </w:r>
      <w:r>
        <w:rPr>
          <w:rFonts w:hint="eastAsia" w:hAnsi="宋体"/>
          <w:b/>
          <w:sz w:val="24"/>
        </w:rPr>
        <w:t>语言文字及计量单位</w:t>
      </w:r>
    </w:p>
    <w:p w14:paraId="56B21556">
      <w:pPr>
        <w:pStyle w:val="23"/>
        <w:spacing w:line="440" w:lineRule="exact"/>
        <w:ind w:firstLine="420" w:firstLineChars="200"/>
        <w:rPr>
          <w:rFonts w:hAnsi="宋体"/>
        </w:rPr>
      </w:pPr>
      <w:r>
        <w:rPr>
          <w:rFonts w:hAnsi="宋体"/>
        </w:rPr>
        <w:t xml:space="preserve">9.1  </w:t>
      </w:r>
      <w:r>
        <w:rPr>
          <w:rFonts w:hint="eastAsia" w:hAnsi="宋体"/>
          <w:lang w:eastAsia="zh-CN"/>
        </w:rPr>
        <w:t>投标</w:t>
      </w:r>
      <w:r>
        <w:rPr>
          <w:rFonts w:hint="eastAsia" w:hAnsi="宋体"/>
        </w:rPr>
        <w:t>人的</w:t>
      </w:r>
      <w:r>
        <w:rPr>
          <w:rFonts w:hint="eastAsia" w:hAnsi="宋体"/>
          <w:lang w:eastAsia="zh-CN"/>
        </w:rPr>
        <w:t>投标</w:t>
      </w:r>
      <w:r>
        <w:rPr>
          <w:rFonts w:hint="eastAsia" w:hAnsi="宋体"/>
        </w:rPr>
        <w:t>文件以及</w:t>
      </w:r>
      <w:r>
        <w:rPr>
          <w:rFonts w:hint="eastAsia" w:hAnsi="宋体"/>
          <w:lang w:eastAsia="zh-CN"/>
        </w:rPr>
        <w:t>投标</w:t>
      </w:r>
      <w:r>
        <w:rPr>
          <w:rFonts w:hint="eastAsia" w:hAnsi="宋体"/>
        </w:rPr>
        <w:t>人与采购人就有关</w:t>
      </w:r>
      <w:r>
        <w:rPr>
          <w:rFonts w:hint="eastAsia" w:hAnsi="宋体"/>
          <w:lang w:eastAsia="zh-CN"/>
        </w:rPr>
        <w:t>投标</w:t>
      </w:r>
      <w:r>
        <w:rPr>
          <w:rFonts w:hint="eastAsia" w:hAnsi="宋体"/>
        </w:rPr>
        <w:t>的所有往来函电统一使用中文（特别规定除外）。</w:t>
      </w:r>
    </w:p>
    <w:p w14:paraId="4FF690CC">
      <w:pPr>
        <w:pStyle w:val="23"/>
        <w:spacing w:line="440" w:lineRule="exact"/>
        <w:ind w:firstLine="420" w:firstLineChars="200"/>
        <w:rPr>
          <w:rFonts w:hAnsi="宋体"/>
        </w:rPr>
      </w:pPr>
      <w:r>
        <w:rPr>
          <w:rFonts w:hAnsi="宋体"/>
        </w:rPr>
        <w:t xml:space="preserve">9.2  </w:t>
      </w:r>
      <w:r>
        <w:rPr>
          <w:rFonts w:hint="eastAsia" w:hAnsi="宋体"/>
        </w:rPr>
        <w:t>对不同文字文本</w:t>
      </w:r>
      <w:r>
        <w:rPr>
          <w:rFonts w:hint="eastAsia" w:hAnsi="宋体"/>
          <w:lang w:eastAsia="zh-CN"/>
        </w:rPr>
        <w:t>投标</w:t>
      </w:r>
      <w:r>
        <w:rPr>
          <w:rFonts w:hint="eastAsia" w:hAnsi="宋体"/>
        </w:rPr>
        <w:t>文件的解释发生异议的，以中文文本为准。</w:t>
      </w:r>
    </w:p>
    <w:p w14:paraId="6AF15E6E">
      <w:pPr>
        <w:pStyle w:val="23"/>
        <w:spacing w:line="440" w:lineRule="exact"/>
        <w:ind w:firstLine="420" w:firstLineChars="200"/>
        <w:rPr>
          <w:rFonts w:hAnsi="宋体"/>
        </w:rPr>
      </w:pPr>
      <w:r>
        <w:rPr>
          <w:rFonts w:hAnsi="宋体"/>
        </w:rPr>
        <w:t xml:space="preserve">9.3  </w:t>
      </w:r>
      <w:r>
        <w:rPr>
          <w:rFonts w:hint="eastAsia" w:hAnsi="宋体"/>
          <w:lang w:eastAsia="zh-CN"/>
        </w:rPr>
        <w:t>投标</w:t>
      </w:r>
      <w:r>
        <w:rPr>
          <w:rFonts w:hint="eastAsia" w:hAnsi="宋体"/>
        </w:rPr>
        <w:t>文件使用的计量单位除</w:t>
      </w:r>
      <w:r>
        <w:rPr>
          <w:rFonts w:hint="eastAsia" w:hAnsi="宋体"/>
          <w:lang w:eastAsia="zh-CN"/>
        </w:rPr>
        <w:t>投标</w:t>
      </w:r>
      <w:r>
        <w:rPr>
          <w:rFonts w:hint="eastAsia" w:hAnsi="宋体"/>
        </w:rPr>
        <w:t>采购文件中有特殊规定外，一律使用中华人民共和国法定计量单位。</w:t>
      </w:r>
    </w:p>
    <w:p w14:paraId="2E13AEF9">
      <w:pPr>
        <w:pStyle w:val="23"/>
        <w:spacing w:line="440" w:lineRule="exact"/>
        <w:ind w:firstLine="482" w:firstLineChars="200"/>
        <w:rPr>
          <w:rFonts w:hAnsi="宋体"/>
          <w:b/>
          <w:sz w:val="24"/>
        </w:rPr>
      </w:pPr>
      <w:r>
        <w:rPr>
          <w:rFonts w:hAnsi="宋体"/>
          <w:b/>
          <w:sz w:val="24"/>
        </w:rPr>
        <w:t xml:space="preserve">10.  </w:t>
      </w:r>
      <w:r>
        <w:rPr>
          <w:rFonts w:hint="eastAsia" w:hAnsi="宋体"/>
          <w:b/>
          <w:sz w:val="24"/>
          <w:lang w:eastAsia="zh-CN"/>
        </w:rPr>
        <w:t>投标</w:t>
      </w:r>
      <w:r>
        <w:rPr>
          <w:rFonts w:hint="eastAsia" w:hAnsi="宋体"/>
          <w:b/>
          <w:sz w:val="24"/>
        </w:rPr>
        <w:t>文件的组成</w:t>
      </w:r>
    </w:p>
    <w:p w14:paraId="72AF1C25">
      <w:pPr>
        <w:pStyle w:val="23"/>
        <w:spacing w:line="440" w:lineRule="exact"/>
        <w:ind w:firstLine="420" w:firstLineChars="200"/>
        <w:rPr>
          <w:rFonts w:hAnsi="宋体"/>
        </w:rPr>
      </w:pPr>
      <w:r>
        <w:rPr>
          <w:rFonts w:hAnsi="宋体"/>
        </w:rPr>
        <w:t xml:space="preserve">10.1  </w:t>
      </w:r>
      <w:r>
        <w:rPr>
          <w:rFonts w:hint="eastAsia" w:hAnsi="宋体"/>
        </w:rPr>
        <w:t>报价文件组成要求，包括：</w:t>
      </w:r>
    </w:p>
    <w:p w14:paraId="6DFFDE73">
      <w:pPr>
        <w:pStyle w:val="23"/>
        <w:spacing w:line="440" w:lineRule="exact"/>
        <w:ind w:firstLine="420" w:firstLineChars="200"/>
        <w:rPr>
          <w:rFonts w:hAnsi="宋体"/>
        </w:rPr>
      </w:pPr>
      <w:r>
        <w:rPr>
          <w:rFonts w:hint="eastAsia" w:hAnsi="宋体"/>
          <w:lang w:eastAsia="zh-CN"/>
        </w:rPr>
        <w:t>投标</w:t>
      </w:r>
      <w:r>
        <w:rPr>
          <w:rFonts w:hint="eastAsia" w:hAnsi="宋体"/>
        </w:rPr>
        <w:t>报价表：按第二章“</w:t>
      </w:r>
      <w:r>
        <w:rPr>
          <w:rFonts w:hint="eastAsia" w:ascii="宋体" w:hAnsi="宋体" w:cs="宋体"/>
          <w:b w:val="0"/>
          <w:sz w:val="21"/>
          <w:szCs w:val="21"/>
        </w:rPr>
        <w:t>项目</w:t>
      </w:r>
      <w:r>
        <w:rPr>
          <w:rFonts w:hint="eastAsia" w:hAnsi="宋体"/>
        </w:rPr>
        <w:t>需求一览表”的要求填写。</w:t>
      </w:r>
    </w:p>
    <w:p w14:paraId="57C55740">
      <w:pPr>
        <w:pStyle w:val="23"/>
        <w:spacing w:line="440" w:lineRule="exact"/>
        <w:ind w:firstLine="420" w:firstLineChars="200"/>
        <w:rPr>
          <w:rFonts w:hAnsi="宋体"/>
          <w:b/>
          <w:bCs/>
        </w:rPr>
      </w:pPr>
      <w:r>
        <w:rPr>
          <w:rFonts w:hAnsi="宋体"/>
        </w:rPr>
        <w:t>10.2资料文件组成要求，包括：</w:t>
      </w:r>
    </w:p>
    <w:p w14:paraId="3E048170">
      <w:pPr>
        <w:pStyle w:val="23"/>
        <w:numPr>
          <w:ilvl w:val="0"/>
          <w:numId w:val="12"/>
        </w:numPr>
        <w:spacing w:line="440" w:lineRule="exact"/>
        <w:ind w:firstLine="420" w:firstLineChars="200"/>
        <w:rPr>
          <w:rFonts w:hint="eastAsia" w:cs="仿宋_GB2312" w:asciiTheme="minorEastAsia" w:hAnsiTheme="minorEastAsia" w:eastAsiaTheme="minorEastAsia"/>
          <w:szCs w:val="21"/>
        </w:rPr>
      </w:pPr>
      <w:r>
        <w:rPr>
          <w:rFonts w:hint="eastAsia" w:cs="仿宋_GB2312" w:asciiTheme="minorEastAsia" w:hAnsiTheme="minorEastAsia" w:eastAsiaTheme="minorEastAsia"/>
          <w:szCs w:val="21"/>
        </w:rPr>
        <w:t>报价函</w:t>
      </w:r>
    </w:p>
    <w:tbl>
      <w:tblPr>
        <w:tblStyle w:val="42"/>
        <w:tblW w:w="4950" w:type="pct"/>
        <w:tblInd w:w="0" w:type="dxa"/>
        <w:tblLayout w:type="fixed"/>
        <w:tblCellMar>
          <w:top w:w="0" w:type="dxa"/>
          <w:left w:w="108" w:type="dxa"/>
          <w:bottom w:w="0" w:type="dxa"/>
          <w:right w:w="108" w:type="dxa"/>
        </w:tblCellMar>
      </w:tblPr>
      <w:tblGrid>
        <w:gridCol w:w="612"/>
        <w:gridCol w:w="1843"/>
        <w:gridCol w:w="1504"/>
        <w:gridCol w:w="1039"/>
        <w:gridCol w:w="1195"/>
        <w:gridCol w:w="1633"/>
        <w:gridCol w:w="1296"/>
      </w:tblGrid>
      <w:tr w14:paraId="54248A3A">
        <w:tblPrEx>
          <w:tblCellMar>
            <w:top w:w="0" w:type="dxa"/>
            <w:left w:w="108" w:type="dxa"/>
            <w:bottom w:w="0" w:type="dxa"/>
            <w:right w:w="108" w:type="dxa"/>
          </w:tblCellMar>
        </w:tblPrEx>
        <w:trPr>
          <w:trHeight w:val="740" w:hRule="atLeast"/>
        </w:trPr>
        <w:tc>
          <w:tcPr>
            <w:tcW w:w="3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7A537">
            <w:pPr>
              <w:widowControl/>
              <w:jc w:val="center"/>
              <w:textAlignment w:val="center"/>
              <w:rPr>
                <w:rFonts w:ascii="宋体" w:hAnsi="宋体" w:cs="宋体"/>
                <w:b w:val="0"/>
                <w:bCs w:val="0"/>
                <w:sz w:val="21"/>
                <w:szCs w:val="21"/>
              </w:rPr>
            </w:pPr>
            <w:r>
              <w:rPr>
                <w:rFonts w:hint="eastAsia" w:ascii="宋体" w:hAnsi="宋体" w:cs="宋体"/>
                <w:b w:val="0"/>
                <w:bCs w:val="0"/>
                <w:kern w:val="0"/>
                <w:sz w:val="21"/>
                <w:szCs w:val="21"/>
              </w:rPr>
              <w:t>序号</w:t>
            </w:r>
          </w:p>
        </w:tc>
        <w:tc>
          <w:tcPr>
            <w:tcW w:w="10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0996B">
            <w:pPr>
              <w:widowControl/>
              <w:jc w:val="center"/>
              <w:textAlignment w:val="center"/>
              <w:rPr>
                <w:rFonts w:hint="eastAsia" w:ascii="宋体" w:hAnsi="宋体" w:eastAsia="宋体" w:cs="宋体"/>
                <w:b w:val="0"/>
                <w:bCs w:val="0"/>
                <w:sz w:val="21"/>
                <w:szCs w:val="21"/>
                <w:lang w:eastAsia="zh-CN"/>
              </w:rPr>
            </w:pPr>
            <w:r>
              <w:rPr>
                <w:rFonts w:hint="eastAsia" w:ascii="宋体" w:hAnsi="宋体" w:cs="宋体"/>
                <w:b w:val="0"/>
                <w:bCs w:val="0"/>
                <w:kern w:val="0"/>
                <w:sz w:val="21"/>
                <w:szCs w:val="21"/>
                <w:lang w:val="en-US" w:eastAsia="zh-CN"/>
              </w:rPr>
              <w:t>产品</w:t>
            </w:r>
          </w:p>
        </w:tc>
        <w:tc>
          <w:tcPr>
            <w:tcW w:w="8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9C8F1">
            <w:pPr>
              <w:widowControl/>
              <w:jc w:val="center"/>
              <w:textAlignment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单位</w:t>
            </w:r>
          </w:p>
        </w:tc>
        <w:tc>
          <w:tcPr>
            <w:tcW w:w="5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1F495">
            <w:pPr>
              <w:widowControl/>
              <w:jc w:val="center"/>
              <w:textAlignment w:val="center"/>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数量</w:t>
            </w: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3EECC">
            <w:pPr>
              <w:widowControl/>
              <w:jc w:val="center"/>
              <w:textAlignment w:val="center"/>
              <w:rPr>
                <w:rFonts w:hint="default" w:ascii="宋体" w:hAnsi="宋体" w:eastAsia="宋体" w:cs="宋体"/>
                <w:b w:val="0"/>
                <w:bCs w:val="0"/>
                <w:kern w:val="2"/>
                <w:sz w:val="21"/>
                <w:szCs w:val="21"/>
                <w:lang w:val="en-US" w:eastAsia="zh-CN" w:bidi="ar-SA"/>
              </w:rPr>
            </w:pPr>
            <w:r>
              <w:rPr>
                <w:rFonts w:hint="eastAsia" w:ascii="宋体" w:hAnsi="宋体" w:cs="宋体"/>
                <w:b w:val="0"/>
                <w:bCs w:val="0"/>
                <w:kern w:val="2"/>
                <w:sz w:val="21"/>
                <w:szCs w:val="21"/>
                <w:lang w:val="en-US" w:eastAsia="zh-CN"/>
              </w:rPr>
              <w:t>含税单价</w:t>
            </w:r>
          </w:p>
        </w:tc>
        <w:tc>
          <w:tcPr>
            <w:tcW w:w="8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FA56B">
            <w:pPr>
              <w:widowControl/>
              <w:jc w:val="center"/>
              <w:textAlignment w:val="center"/>
              <w:rPr>
                <w:rFonts w:hint="default" w:ascii="宋体" w:hAnsi="宋体" w:eastAsia="宋体" w:cs="宋体"/>
                <w:b w:val="0"/>
                <w:bCs w:val="0"/>
                <w:kern w:val="2"/>
                <w:sz w:val="21"/>
                <w:szCs w:val="21"/>
                <w:lang w:val="en-US" w:eastAsia="zh-CN" w:bidi="ar-SA"/>
              </w:rPr>
            </w:pPr>
            <w:r>
              <w:rPr>
                <w:rFonts w:hint="eastAsia" w:ascii="宋体" w:hAnsi="宋体" w:cs="宋体"/>
                <w:b w:val="0"/>
                <w:bCs w:val="0"/>
                <w:kern w:val="2"/>
                <w:sz w:val="21"/>
                <w:szCs w:val="21"/>
                <w:lang w:val="en-US" w:eastAsia="zh-CN"/>
              </w:rPr>
              <w:t>一年含税总价</w:t>
            </w:r>
          </w:p>
        </w:tc>
        <w:tc>
          <w:tcPr>
            <w:tcW w:w="7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927E6">
            <w:pPr>
              <w:widowControl/>
              <w:jc w:val="center"/>
              <w:textAlignment w:val="center"/>
              <w:rPr>
                <w:rFonts w:hint="eastAsia" w:ascii="宋体" w:hAnsi="宋体" w:cs="宋体"/>
                <w:b w:val="0"/>
                <w:bCs w:val="0"/>
                <w:kern w:val="2"/>
                <w:sz w:val="21"/>
                <w:szCs w:val="21"/>
                <w:lang w:val="en-US" w:eastAsia="zh-CN"/>
              </w:rPr>
            </w:pPr>
            <w:r>
              <w:rPr>
                <w:rFonts w:hint="eastAsia" w:ascii="宋体" w:hAnsi="宋体" w:cs="宋体"/>
                <w:b w:val="0"/>
                <w:bCs w:val="0"/>
                <w:kern w:val="2"/>
                <w:sz w:val="21"/>
                <w:szCs w:val="21"/>
                <w:lang w:val="en-US" w:eastAsia="zh-CN"/>
              </w:rPr>
              <w:t>增值税率</w:t>
            </w:r>
          </w:p>
        </w:tc>
      </w:tr>
      <w:tr w14:paraId="4CE91FE6">
        <w:tblPrEx>
          <w:tblCellMar>
            <w:top w:w="0" w:type="dxa"/>
            <w:left w:w="108" w:type="dxa"/>
            <w:bottom w:w="0" w:type="dxa"/>
            <w:right w:w="108" w:type="dxa"/>
          </w:tblCellMar>
        </w:tblPrEx>
        <w:trPr>
          <w:trHeight w:val="369" w:hRule="atLeast"/>
        </w:trPr>
        <w:tc>
          <w:tcPr>
            <w:tcW w:w="3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D8A37">
            <w:pPr>
              <w:widowControl/>
              <w:jc w:val="center"/>
              <w:textAlignment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1</w:t>
            </w:r>
          </w:p>
        </w:tc>
        <w:tc>
          <w:tcPr>
            <w:tcW w:w="10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4C04E">
            <w:pPr>
              <w:widowControl/>
              <w:jc w:val="center"/>
              <w:textAlignment w:val="auto"/>
              <w:rPr>
                <w:rFonts w:hint="default" w:ascii="宋体" w:hAnsi="宋体" w:eastAsia="宋体" w:cs="宋体"/>
                <w:sz w:val="22"/>
                <w:szCs w:val="22"/>
                <w:lang w:val="en-US" w:eastAsia="zh-CN"/>
              </w:rPr>
            </w:pPr>
            <w:r>
              <w:rPr>
                <w:rFonts w:hint="eastAsia" w:ascii="宋体" w:hAnsi="宋体" w:cs="宋体"/>
                <w:sz w:val="22"/>
                <w:szCs w:val="22"/>
                <w:lang w:val="en-US" w:eastAsia="zh-CN"/>
              </w:rPr>
              <w:t>语音客服坐席</w:t>
            </w:r>
          </w:p>
        </w:tc>
        <w:tc>
          <w:tcPr>
            <w:tcW w:w="8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86D20">
            <w:pPr>
              <w:widowControl/>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元/坐席/年</w:t>
            </w:r>
          </w:p>
        </w:tc>
        <w:tc>
          <w:tcPr>
            <w:tcW w:w="5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E8D45">
            <w:pPr>
              <w:widowControl/>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23</w:t>
            </w: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08FF0">
            <w:pPr>
              <w:widowControl/>
              <w:jc w:val="center"/>
              <w:textAlignment w:val="center"/>
              <w:rPr>
                <w:rFonts w:ascii="宋体" w:hAnsi="宋体" w:cs="宋体"/>
                <w:sz w:val="22"/>
                <w:szCs w:val="22"/>
              </w:rPr>
            </w:pPr>
          </w:p>
        </w:tc>
        <w:tc>
          <w:tcPr>
            <w:tcW w:w="8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E8F03">
            <w:pPr>
              <w:widowControl/>
              <w:jc w:val="center"/>
              <w:textAlignment w:val="center"/>
              <w:rPr>
                <w:rFonts w:ascii="宋体" w:hAnsi="宋体" w:cs="宋体"/>
                <w:sz w:val="22"/>
                <w:szCs w:val="22"/>
              </w:rPr>
            </w:pPr>
          </w:p>
        </w:tc>
        <w:tc>
          <w:tcPr>
            <w:tcW w:w="7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F3C38">
            <w:pPr>
              <w:widowControl/>
              <w:jc w:val="center"/>
              <w:textAlignment w:val="center"/>
              <w:rPr>
                <w:rFonts w:ascii="宋体" w:hAnsi="宋体" w:cs="宋体"/>
                <w:sz w:val="22"/>
                <w:szCs w:val="22"/>
              </w:rPr>
            </w:pPr>
          </w:p>
        </w:tc>
      </w:tr>
      <w:tr w14:paraId="4BD242F3">
        <w:tblPrEx>
          <w:tblCellMar>
            <w:top w:w="0" w:type="dxa"/>
            <w:left w:w="108" w:type="dxa"/>
            <w:bottom w:w="0" w:type="dxa"/>
            <w:right w:w="108" w:type="dxa"/>
          </w:tblCellMar>
        </w:tblPrEx>
        <w:trPr>
          <w:trHeight w:val="344" w:hRule="atLeast"/>
        </w:trPr>
        <w:tc>
          <w:tcPr>
            <w:tcW w:w="3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273A9">
            <w:pPr>
              <w:widowControl/>
              <w:jc w:val="center"/>
              <w:textAlignment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2</w:t>
            </w:r>
          </w:p>
        </w:tc>
        <w:tc>
          <w:tcPr>
            <w:tcW w:w="10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3DB87">
            <w:pPr>
              <w:widowControl/>
              <w:jc w:val="center"/>
              <w:textAlignment w:val="center"/>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智能导航机器人</w:t>
            </w:r>
          </w:p>
        </w:tc>
        <w:tc>
          <w:tcPr>
            <w:tcW w:w="8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CF384">
            <w:pPr>
              <w:widowControl/>
              <w:jc w:val="center"/>
              <w:textAlignment w:val="center"/>
              <w:rPr>
                <w:rFonts w:hint="default" w:ascii="宋体" w:hAnsi="宋体" w:cs="宋体"/>
                <w:kern w:val="0"/>
                <w:sz w:val="22"/>
                <w:szCs w:val="22"/>
                <w:lang w:val="en-US" w:eastAsia="zh-CN"/>
              </w:rPr>
            </w:pPr>
            <w:r>
              <w:rPr>
                <w:rFonts w:hint="eastAsia" w:ascii="宋体" w:hAnsi="宋体" w:cs="宋体"/>
                <w:kern w:val="0"/>
                <w:sz w:val="22"/>
                <w:szCs w:val="22"/>
                <w:lang w:val="en-US" w:eastAsia="zh-CN"/>
              </w:rPr>
              <w:t>元/年</w:t>
            </w:r>
          </w:p>
        </w:tc>
        <w:tc>
          <w:tcPr>
            <w:tcW w:w="5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B32B1">
            <w:pPr>
              <w:widowControl/>
              <w:jc w:val="center"/>
              <w:textAlignment w:val="center"/>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1</w:t>
            </w: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6E8B0">
            <w:pPr>
              <w:widowControl/>
              <w:jc w:val="center"/>
              <w:textAlignment w:val="center"/>
              <w:rPr>
                <w:rFonts w:ascii="宋体" w:hAnsi="宋体" w:cs="宋体"/>
                <w:kern w:val="0"/>
                <w:sz w:val="22"/>
                <w:szCs w:val="22"/>
              </w:rPr>
            </w:pPr>
          </w:p>
        </w:tc>
        <w:tc>
          <w:tcPr>
            <w:tcW w:w="8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89F63">
            <w:pPr>
              <w:widowControl/>
              <w:jc w:val="center"/>
              <w:textAlignment w:val="center"/>
              <w:rPr>
                <w:rFonts w:ascii="宋体" w:hAnsi="宋体" w:cs="宋体"/>
                <w:kern w:val="0"/>
                <w:sz w:val="22"/>
                <w:szCs w:val="22"/>
              </w:rPr>
            </w:pPr>
          </w:p>
        </w:tc>
        <w:tc>
          <w:tcPr>
            <w:tcW w:w="7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775D6">
            <w:pPr>
              <w:widowControl/>
              <w:jc w:val="center"/>
              <w:textAlignment w:val="center"/>
              <w:rPr>
                <w:rFonts w:ascii="宋体" w:hAnsi="宋体" w:cs="宋体"/>
                <w:kern w:val="0"/>
                <w:sz w:val="22"/>
                <w:szCs w:val="22"/>
              </w:rPr>
            </w:pPr>
          </w:p>
        </w:tc>
      </w:tr>
      <w:tr w14:paraId="6B757629">
        <w:tblPrEx>
          <w:tblCellMar>
            <w:top w:w="0" w:type="dxa"/>
            <w:left w:w="108" w:type="dxa"/>
            <w:bottom w:w="0" w:type="dxa"/>
            <w:right w:w="108" w:type="dxa"/>
          </w:tblCellMar>
        </w:tblPrEx>
        <w:trPr>
          <w:trHeight w:val="335" w:hRule="atLeast"/>
        </w:trPr>
        <w:tc>
          <w:tcPr>
            <w:tcW w:w="3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46F9A">
            <w:pPr>
              <w:widowControl/>
              <w:jc w:val="center"/>
              <w:textAlignment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3</w:t>
            </w:r>
          </w:p>
        </w:tc>
        <w:tc>
          <w:tcPr>
            <w:tcW w:w="10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00B74">
            <w:pPr>
              <w:widowControl/>
              <w:jc w:val="center"/>
              <w:textAlignment w:val="center"/>
              <w:rPr>
                <w:rFonts w:ascii="宋体" w:hAnsi="宋体" w:cs="宋体"/>
                <w:sz w:val="22"/>
                <w:szCs w:val="22"/>
              </w:rPr>
            </w:pPr>
            <w:r>
              <w:rPr>
                <w:rFonts w:hint="eastAsia" w:ascii="宋体" w:hAnsi="宋体" w:cs="宋体"/>
                <w:kern w:val="0"/>
                <w:sz w:val="22"/>
                <w:szCs w:val="22"/>
                <w:lang w:val="en-US" w:eastAsia="zh-CN" w:bidi="ar-SA"/>
              </w:rPr>
              <w:t>通讯费用</w:t>
            </w:r>
          </w:p>
        </w:tc>
        <w:tc>
          <w:tcPr>
            <w:tcW w:w="82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C1AEF">
            <w:pPr>
              <w:widowControl/>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元/分钟</w:t>
            </w:r>
          </w:p>
        </w:tc>
        <w:tc>
          <w:tcPr>
            <w:tcW w:w="5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7DF1C">
            <w:pPr>
              <w:widowControl/>
              <w:jc w:val="center"/>
              <w:textAlignment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若干</w:t>
            </w:r>
          </w:p>
        </w:tc>
        <w:tc>
          <w:tcPr>
            <w:tcW w:w="65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63706">
            <w:pPr>
              <w:widowControl/>
              <w:jc w:val="center"/>
              <w:textAlignment w:val="center"/>
              <w:rPr>
                <w:rFonts w:ascii="宋体" w:hAnsi="宋体" w:cs="宋体"/>
                <w:sz w:val="22"/>
                <w:szCs w:val="22"/>
              </w:rPr>
            </w:pPr>
          </w:p>
        </w:tc>
        <w:tc>
          <w:tcPr>
            <w:tcW w:w="8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F5379">
            <w:pPr>
              <w:widowControl/>
              <w:jc w:val="center"/>
              <w:textAlignment w:val="center"/>
              <w:rPr>
                <w:rFonts w:ascii="宋体" w:hAnsi="宋体" w:cs="宋体"/>
                <w:sz w:val="22"/>
                <w:szCs w:val="22"/>
              </w:rPr>
            </w:pPr>
          </w:p>
        </w:tc>
        <w:tc>
          <w:tcPr>
            <w:tcW w:w="7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BEDC6">
            <w:pPr>
              <w:widowControl/>
              <w:jc w:val="center"/>
              <w:textAlignment w:val="center"/>
              <w:rPr>
                <w:rFonts w:ascii="宋体" w:hAnsi="宋体" w:cs="宋体"/>
                <w:sz w:val="22"/>
                <w:szCs w:val="22"/>
              </w:rPr>
            </w:pPr>
          </w:p>
        </w:tc>
      </w:tr>
    </w:tbl>
    <w:p w14:paraId="7BEF5344">
      <w:pPr>
        <w:pStyle w:val="23"/>
        <w:numPr>
          <w:ilvl w:val="-1"/>
          <w:numId w:val="0"/>
        </w:numPr>
        <w:spacing w:line="440" w:lineRule="exact"/>
        <w:ind w:firstLine="0" w:firstLineChars="0"/>
        <w:rPr>
          <w:rFonts w:hint="eastAsia" w:cs="仿宋_GB2312" w:asciiTheme="minorEastAsia" w:hAnsiTheme="minorEastAsia" w:eastAsiaTheme="minorEastAsia"/>
          <w:szCs w:val="21"/>
        </w:rPr>
      </w:pPr>
    </w:p>
    <w:p w14:paraId="577EF95C">
      <w:pPr>
        <w:pStyle w:val="23"/>
        <w:spacing w:line="440" w:lineRule="exact"/>
        <w:ind w:firstLine="420" w:firstLineChars="200"/>
        <w:rPr>
          <w:rFonts w:hAnsi="宋体"/>
          <w:szCs w:val="21"/>
        </w:rPr>
      </w:pPr>
      <w:r>
        <w:rPr>
          <w:rFonts w:hint="eastAsia" w:hAnsi="宋体"/>
          <w:szCs w:val="21"/>
        </w:rPr>
        <w:t>（2</w:t>
      </w:r>
      <w:r>
        <w:rPr>
          <w:rFonts w:hAnsi="宋体"/>
          <w:szCs w:val="21"/>
        </w:rPr>
        <w:t>）</w:t>
      </w:r>
      <w:r>
        <w:rPr>
          <w:rFonts w:hint="eastAsia" w:hAnsi="宋体"/>
          <w:szCs w:val="21"/>
          <w:lang w:eastAsia="zh-CN"/>
        </w:rPr>
        <w:t>业务</w:t>
      </w:r>
      <w:r>
        <w:rPr>
          <w:rFonts w:hint="eastAsia" w:hAnsi="宋体"/>
          <w:szCs w:val="21"/>
        </w:rPr>
        <w:t>综合能力的情况介绍</w:t>
      </w:r>
    </w:p>
    <w:p w14:paraId="2B97BEE2">
      <w:pPr>
        <w:pStyle w:val="23"/>
        <w:spacing w:line="440" w:lineRule="exact"/>
        <w:ind w:firstLine="420" w:firstLineChars="200"/>
        <w:rPr>
          <w:rFonts w:hint="eastAsia" w:hAnsi="宋体"/>
          <w:szCs w:val="21"/>
        </w:rPr>
      </w:pPr>
      <w:r>
        <w:rPr>
          <w:rFonts w:hint="eastAsia" w:hAnsi="宋体"/>
          <w:szCs w:val="21"/>
        </w:rPr>
        <w:t>（3</w:t>
      </w:r>
      <w:r>
        <w:rPr>
          <w:rFonts w:hAnsi="宋体"/>
          <w:szCs w:val="21"/>
        </w:rPr>
        <w:t>）</w:t>
      </w:r>
      <w:r>
        <w:rPr>
          <w:rFonts w:hint="eastAsia" w:hAnsi="宋体"/>
          <w:szCs w:val="21"/>
        </w:rPr>
        <w:t>服务承诺函，</w:t>
      </w:r>
      <w:r>
        <w:rPr>
          <w:rFonts w:hint="eastAsia" w:hAnsi="宋体"/>
          <w:szCs w:val="21"/>
          <w:lang w:eastAsia="zh-CN"/>
        </w:rPr>
        <w:t>需包含售后服务等。</w:t>
      </w:r>
    </w:p>
    <w:p w14:paraId="11DC2C23">
      <w:pPr>
        <w:pStyle w:val="23"/>
        <w:spacing w:line="440" w:lineRule="exact"/>
        <w:ind w:firstLine="420" w:firstLineChars="200"/>
        <w:rPr>
          <w:rFonts w:hint="default" w:cs="仿宋_GB2312" w:asciiTheme="minorEastAsia" w:hAnsiTheme="minorEastAsia" w:eastAsiaTheme="minorEastAsia"/>
          <w:szCs w:val="21"/>
          <w:lang w:val="en-US" w:eastAsia="zh-CN"/>
        </w:rPr>
      </w:pPr>
      <w:r>
        <w:rPr>
          <w:rFonts w:hint="eastAsia" w:hAnsi="宋体"/>
          <w:szCs w:val="21"/>
        </w:rPr>
        <w:t>（4</w:t>
      </w:r>
      <w:r>
        <w:rPr>
          <w:rFonts w:hAnsi="宋体"/>
          <w:szCs w:val="21"/>
        </w:rPr>
        <w:t>）</w:t>
      </w:r>
      <w:r>
        <w:rPr>
          <w:rFonts w:hint="eastAsia" w:hAnsi="宋体"/>
          <w:szCs w:val="21"/>
        </w:rPr>
        <w:t>其他文件：</w:t>
      </w:r>
      <w:r>
        <w:rPr>
          <w:rFonts w:hint="eastAsia" w:cs="仿宋_GB2312" w:asciiTheme="minorEastAsia" w:hAnsiTheme="minorEastAsia" w:eastAsiaTheme="minorEastAsia"/>
          <w:szCs w:val="21"/>
        </w:rPr>
        <w:t>营业执照复印件、法人身份证复印件</w:t>
      </w:r>
      <w:r>
        <w:rPr>
          <w:rFonts w:hint="eastAsia" w:cs="仿宋_GB2312" w:asciiTheme="minorEastAsia" w:hAnsiTheme="minorEastAsia" w:eastAsiaTheme="minorEastAsia"/>
          <w:szCs w:val="21"/>
          <w:lang w:val="en-US" w:eastAsia="zh-CN"/>
        </w:rPr>
        <w:t>以及供应商认为必须提供的材料。</w:t>
      </w:r>
    </w:p>
    <w:p w14:paraId="051BFD50">
      <w:pPr>
        <w:pStyle w:val="23"/>
        <w:spacing w:line="440" w:lineRule="exact"/>
        <w:ind w:firstLine="420" w:firstLineChars="200"/>
        <w:rPr>
          <w:rFonts w:hAnsi="宋体"/>
          <w:szCs w:val="21"/>
        </w:rPr>
      </w:pPr>
      <w:r>
        <w:rPr>
          <w:rFonts w:hint="eastAsia" w:cs="仿宋_GB2312" w:asciiTheme="minorEastAsia" w:hAnsiTheme="minorEastAsia" w:eastAsiaTheme="minorEastAsia"/>
          <w:szCs w:val="21"/>
        </w:rPr>
        <w:t>以上材料需为电子扫描件并加盖单位公章。</w:t>
      </w:r>
    </w:p>
    <w:p w14:paraId="6333C152">
      <w:pPr>
        <w:pStyle w:val="23"/>
        <w:spacing w:line="440" w:lineRule="exact"/>
        <w:ind w:firstLine="480" w:firstLineChars="200"/>
        <w:rPr>
          <w:rFonts w:hAnsi="宋体"/>
          <w:b/>
          <w:sz w:val="24"/>
        </w:rPr>
      </w:pPr>
      <w:r>
        <w:rPr>
          <w:rFonts w:hAnsi="宋体"/>
          <w:bCs/>
          <w:sz w:val="24"/>
        </w:rPr>
        <w:t xml:space="preserve">11.  </w:t>
      </w:r>
      <w:r>
        <w:rPr>
          <w:rFonts w:hint="eastAsia" w:hAnsi="宋体"/>
          <w:b/>
          <w:sz w:val="24"/>
          <w:lang w:eastAsia="zh-CN"/>
        </w:rPr>
        <w:t>投标</w:t>
      </w:r>
      <w:r>
        <w:rPr>
          <w:rFonts w:hint="eastAsia" w:hAnsi="宋体"/>
          <w:b/>
          <w:sz w:val="24"/>
        </w:rPr>
        <w:t>报价</w:t>
      </w:r>
    </w:p>
    <w:p w14:paraId="293DB048">
      <w:pPr>
        <w:pStyle w:val="23"/>
        <w:spacing w:line="440" w:lineRule="exact"/>
        <w:ind w:firstLine="420" w:firstLineChars="200"/>
        <w:rPr>
          <w:rFonts w:hAnsi="宋体"/>
        </w:rPr>
      </w:pPr>
      <w:r>
        <w:rPr>
          <w:rFonts w:hAnsi="宋体"/>
        </w:rPr>
        <w:t xml:space="preserve">11.1  </w:t>
      </w:r>
      <w:r>
        <w:rPr>
          <w:rFonts w:hint="eastAsia" w:hAnsi="宋体"/>
          <w:lang w:eastAsia="zh-CN"/>
        </w:rPr>
        <w:t>投标</w:t>
      </w:r>
      <w:r>
        <w:rPr>
          <w:rFonts w:hint="eastAsia" w:hAnsi="宋体"/>
        </w:rPr>
        <w:t>人应以人民币报价。</w:t>
      </w:r>
    </w:p>
    <w:p w14:paraId="4E562CB7">
      <w:pPr>
        <w:pStyle w:val="23"/>
        <w:spacing w:line="440" w:lineRule="exact"/>
        <w:ind w:firstLine="420" w:firstLineChars="200"/>
        <w:rPr>
          <w:rFonts w:hAnsi="宋体"/>
        </w:rPr>
      </w:pPr>
      <w:r>
        <w:rPr>
          <w:rFonts w:hAnsi="宋体"/>
        </w:rPr>
        <w:t xml:space="preserve">11.2  </w:t>
      </w:r>
      <w:r>
        <w:rPr>
          <w:rFonts w:hint="eastAsia" w:hAnsi="宋体"/>
          <w:lang w:eastAsia="zh-CN"/>
        </w:rPr>
        <w:t>投标</w:t>
      </w:r>
      <w:r>
        <w:rPr>
          <w:rFonts w:hint="eastAsia" w:hAnsi="宋体"/>
        </w:rPr>
        <w:t>人可就第二章“</w:t>
      </w:r>
      <w:r>
        <w:rPr>
          <w:rFonts w:hint="eastAsia" w:ascii="宋体" w:hAnsi="宋体" w:cs="宋体"/>
          <w:b w:val="0"/>
          <w:sz w:val="21"/>
          <w:szCs w:val="21"/>
        </w:rPr>
        <w:t>项目</w:t>
      </w:r>
      <w:r>
        <w:rPr>
          <w:rFonts w:hint="eastAsia" w:hAnsi="宋体"/>
        </w:rPr>
        <w:t>需求一览表”中的</w:t>
      </w:r>
      <w:r>
        <w:rPr>
          <w:rFonts w:hint="eastAsia" w:hAnsi="宋体"/>
          <w:b/>
        </w:rPr>
        <w:t>内容报出完整且唯一报价，附带有条件的报价将不予接受。</w:t>
      </w:r>
    </w:p>
    <w:p w14:paraId="61DCDE43">
      <w:pPr>
        <w:pStyle w:val="23"/>
        <w:spacing w:line="440" w:lineRule="exact"/>
        <w:ind w:firstLine="420" w:firstLineChars="200"/>
      </w:pPr>
      <w:r>
        <w:rPr>
          <w:rFonts w:hAnsi="宋体"/>
        </w:rPr>
        <w:t xml:space="preserve">11.3  </w:t>
      </w:r>
      <w:r>
        <w:rPr>
          <w:rFonts w:hint="eastAsia" w:hAnsi="宋体"/>
          <w:lang w:eastAsia="zh-CN"/>
        </w:rPr>
        <w:t>投标</w:t>
      </w:r>
      <w:r>
        <w:rPr>
          <w:rFonts w:hint="eastAsia" w:hAnsi="宋体"/>
        </w:rPr>
        <w:t>报价为采购人指定地点的现场交货价，其组成部分详见第二章“</w:t>
      </w:r>
      <w:r>
        <w:rPr>
          <w:rFonts w:hint="eastAsia" w:ascii="宋体" w:hAnsi="宋体" w:cs="宋体"/>
          <w:b w:val="0"/>
          <w:sz w:val="21"/>
          <w:szCs w:val="21"/>
        </w:rPr>
        <w:t>项目</w:t>
      </w:r>
      <w:r>
        <w:rPr>
          <w:rFonts w:hint="eastAsia" w:hAnsi="宋体"/>
        </w:rPr>
        <w:t>需求一览表”。</w:t>
      </w:r>
      <w:r>
        <w:rPr>
          <w:rFonts w:hint="eastAsia"/>
        </w:rPr>
        <w:t>采购人不再向中选供应商支付其</w:t>
      </w:r>
      <w:r>
        <w:rPr>
          <w:rFonts w:hint="eastAsia"/>
          <w:lang w:eastAsia="zh-CN"/>
        </w:rPr>
        <w:t>投标</w:t>
      </w:r>
      <w:r>
        <w:rPr>
          <w:rFonts w:hint="eastAsia"/>
        </w:rPr>
        <w:t>报价之外的任何费用。</w:t>
      </w:r>
    </w:p>
    <w:p w14:paraId="2C2288D1">
      <w:pPr>
        <w:pStyle w:val="23"/>
        <w:spacing w:line="440" w:lineRule="exact"/>
        <w:ind w:firstLine="420" w:firstLineChars="200"/>
      </w:pPr>
      <w:r>
        <w:t xml:space="preserve">11.4  </w:t>
      </w:r>
      <w:r>
        <w:rPr>
          <w:rFonts w:hint="eastAsia"/>
        </w:rPr>
        <w:t>不论</w:t>
      </w:r>
      <w:r>
        <w:rPr>
          <w:rFonts w:hint="eastAsia"/>
          <w:lang w:eastAsia="zh-CN"/>
        </w:rPr>
        <w:t>投标</w:t>
      </w:r>
      <w:r>
        <w:rPr>
          <w:rFonts w:hint="eastAsia"/>
        </w:rPr>
        <w:t>结果如何，</w:t>
      </w:r>
      <w:r>
        <w:rPr>
          <w:rFonts w:hint="eastAsia"/>
          <w:lang w:eastAsia="zh-CN"/>
        </w:rPr>
        <w:t>投标</w:t>
      </w:r>
      <w:r>
        <w:rPr>
          <w:rFonts w:hint="eastAsia"/>
        </w:rPr>
        <w:t>人均应自行承担与编制和递交</w:t>
      </w:r>
      <w:r>
        <w:rPr>
          <w:rFonts w:hint="eastAsia"/>
          <w:lang w:eastAsia="zh-CN"/>
        </w:rPr>
        <w:t>投标</w:t>
      </w:r>
      <w:r>
        <w:rPr>
          <w:rFonts w:hint="eastAsia"/>
        </w:rPr>
        <w:t>文件有关的全部费用。</w:t>
      </w:r>
    </w:p>
    <w:p w14:paraId="4BECBBD7">
      <w:pPr>
        <w:pStyle w:val="23"/>
        <w:spacing w:line="440" w:lineRule="exact"/>
        <w:ind w:firstLine="482" w:firstLineChars="200"/>
        <w:rPr>
          <w:rFonts w:hAnsi="宋体"/>
          <w:b/>
          <w:sz w:val="24"/>
        </w:rPr>
      </w:pPr>
      <w:r>
        <w:rPr>
          <w:rFonts w:hAnsi="宋体"/>
          <w:b/>
          <w:sz w:val="24"/>
        </w:rPr>
        <w:t xml:space="preserve">12.  </w:t>
      </w:r>
      <w:r>
        <w:rPr>
          <w:rFonts w:hint="eastAsia" w:hAnsi="宋体"/>
          <w:b/>
          <w:sz w:val="24"/>
          <w:lang w:eastAsia="zh-CN"/>
        </w:rPr>
        <w:t>投标</w:t>
      </w:r>
      <w:r>
        <w:rPr>
          <w:rFonts w:hint="eastAsia" w:hAnsi="宋体"/>
          <w:b/>
          <w:sz w:val="24"/>
        </w:rPr>
        <w:t>有效期</w:t>
      </w:r>
    </w:p>
    <w:p w14:paraId="271A81E5">
      <w:pPr>
        <w:pStyle w:val="23"/>
        <w:spacing w:line="440" w:lineRule="exact"/>
        <w:ind w:firstLine="420" w:firstLineChars="200"/>
        <w:rPr>
          <w:rFonts w:hAnsi="宋体"/>
        </w:rPr>
      </w:pPr>
      <w:r>
        <w:rPr>
          <w:rFonts w:hAnsi="宋体"/>
        </w:rPr>
        <w:t xml:space="preserve">12.1  </w:t>
      </w:r>
      <w:r>
        <w:rPr>
          <w:rFonts w:hint="eastAsia" w:hAnsi="宋体"/>
        </w:rPr>
        <w:t>在</w:t>
      </w:r>
      <w:r>
        <w:rPr>
          <w:rFonts w:hint="eastAsia" w:hAnsi="宋体"/>
          <w:lang w:eastAsia="zh-CN"/>
        </w:rPr>
        <w:t>投标</w:t>
      </w:r>
      <w:r>
        <w:rPr>
          <w:rFonts w:hint="eastAsia" w:hAnsi="宋体"/>
        </w:rPr>
        <w:t>人须知前附表规定的</w:t>
      </w:r>
      <w:r>
        <w:rPr>
          <w:rFonts w:hint="eastAsia" w:hAnsi="宋体"/>
          <w:lang w:eastAsia="zh-CN"/>
        </w:rPr>
        <w:t>投标</w:t>
      </w:r>
      <w:r>
        <w:rPr>
          <w:rFonts w:hint="eastAsia" w:hAnsi="宋体"/>
        </w:rPr>
        <w:t>有效期内，</w:t>
      </w:r>
      <w:r>
        <w:rPr>
          <w:rFonts w:hint="eastAsia" w:hAnsi="宋体"/>
          <w:lang w:eastAsia="zh-CN"/>
        </w:rPr>
        <w:t>投标</w:t>
      </w:r>
      <w:r>
        <w:rPr>
          <w:rFonts w:hint="eastAsia" w:hAnsi="宋体"/>
        </w:rPr>
        <w:t>人不得要求撤销或修改其</w:t>
      </w:r>
      <w:r>
        <w:rPr>
          <w:rFonts w:hint="eastAsia" w:hAnsi="宋体"/>
          <w:lang w:eastAsia="zh-CN"/>
        </w:rPr>
        <w:t>投标</w:t>
      </w:r>
      <w:r>
        <w:rPr>
          <w:rFonts w:hint="eastAsia" w:hAnsi="宋体"/>
        </w:rPr>
        <w:t>文件。</w:t>
      </w:r>
    </w:p>
    <w:p w14:paraId="58AE4C69">
      <w:pPr>
        <w:pStyle w:val="23"/>
        <w:spacing w:line="440" w:lineRule="exact"/>
        <w:ind w:firstLine="420" w:firstLineChars="200"/>
        <w:rPr>
          <w:rFonts w:hAnsi="宋体"/>
        </w:rPr>
      </w:pPr>
      <w:r>
        <w:rPr>
          <w:rFonts w:hAnsi="宋体"/>
        </w:rPr>
        <w:t xml:space="preserve">12.2  </w:t>
      </w:r>
      <w:r>
        <w:rPr>
          <w:rFonts w:hint="eastAsia" w:hAnsi="宋体"/>
        </w:rPr>
        <w:t>在特殊情况下，采购人可与</w:t>
      </w:r>
      <w:r>
        <w:rPr>
          <w:rFonts w:hint="eastAsia" w:hAnsi="宋体"/>
          <w:lang w:eastAsia="zh-CN"/>
        </w:rPr>
        <w:t>投标</w:t>
      </w:r>
      <w:r>
        <w:rPr>
          <w:rFonts w:hint="eastAsia" w:hAnsi="宋体"/>
        </w:rPr>
        <w:t>人协商延长</w:t>
      </w:r>
      <w:r>
        <w:rPr>
          <w:rFonts w:hint="eastAsia" w:hAnsi="宋体"/>
          <w:lang w:eastAsia="zh-CN"/>
        </w:rPr>
        <w:t>投标</w:t>
      </w:r>
      <w:r>
        <w:rPr>
          <w:rFonts w:hint="eastAsia" w:hAnsi="宋体"/>
        </w:rPr>
        <w:t>有效期，这种要求与答复均应使用书面形式。</w:t>
      </w:r>
      <w:r>
        <w:rPr>
          <w:rFonts w:hint="eastAsia" w:hAnsi="宋体"/>
          <w:lang w:eastAsia="zh-CN"/>
        </w:rPr>
        <w:t>投标</w:t>
      </w:r>
      <w:r>
        <w:rPr>
          <w:rFonts w:hint="eastAsia" w:hAnsi="宋体"/>
        </w:rPr>
        <w:t>人同意延长的，应相应延长其</w:t>
      </w:r>
      <w:r>
        <w:rPr>
          <w:rFonts w:hint="eastAsia" w:hAnsi="宋体"/>
          <w:lang w:eastAsia="zh-CN"/>
        </w:rPr>
        <w:t>投标</w:t>
      </w:r>
      <w:r>
        <w:rPr>
          <w:rFonts w:hint="eastAsia" w:hAnsi="宋体"/>
        </w:rPr>
        <w:t>保证金的有效期，但不得要求或被允许修改或撤销其</w:t>
      </w:r>
      <w:r>
        <w:rPr>
          <w:rFonts w:hint="eastAsia" w:hAnsi="宋体"/>
          <w:lang w:eastAsia="zh-CN"/>
        </w:rPr>
        <w:t>投标</w:t>
      </w:r>
      <w:r>
        <w:rPr>
          <w:rFonts w:hint="eastAsia" w:hAnsi="宋体"/>
        </w:rPr>
        <w:t>文件；</w:t>
      </w:r>
      <w:r>
        <w:rPr>
          <w:rFonts w:hint="eastAsia" w:hAnsi="宋体"/>
          <w:lang w:eastAsia="zh-CN"/>
        </w:rPr>
        <w:t>投标</w:t>
      </w:r>
      <w:r>
        <w:rPr>
          <w:rFonts w:hint="eastAsia" w:hAnsi="宋体"/>
        </w:rPr>
        <w:t>人拒绝延长的，其</w:t>
      </w:r>
      <w:r>
        <w:rPr>
          <w:rFonts w:hint="eastAsia" w:hAnsi="宋体"/>
          <w:lang w:eastAsia="zh-CN"/>
        </w:rPr>
        <w:t>投标</w:t>
      </w:r>
      <w:r>
        <w:rPr>
          <w:rFonts w:hint="eastAsia" w:hAnsi="宋体"/>
        </w:rPr>
        <w:t>在超过原有效期后失效，其</w:t>
      </w:r>
      <w:r>
        <w:rPr>
          <w:rFonts w:hint="eastAsia" w:hAnsi="宋体"/>
          <w:lang w:eastAsia="zh-CN"/>
        </w:rPr>
        <w:t>投标</w:t>
      </w:r>
      <w:r>
        <w:rPr>
          <w:rFonts w:hint="eastAsia" w:hAnsi="宋体"/>
        </w:rPr>
        <w:t>保证金不会被没收。</w:t>
      </w:r>
    </w:p>
    <w:p w14:paraId="7CF55E77">
      <w:pPr>
        <w:pStyle w:val="23"/>
        <w:spacing w:line="440" w:lineRule="exact"/>
        <w:ind w:firstLine="480" w:firstLineChars="200"/>
        <w:rPr>
          <w:rFonts w:hAnsi="宋体"/>
          <w:bCs/>
          <w:sz w:val="24"/>
        </w:rPr>
      </w:pPr>
      <w:r>
        <w:rPr>
          <w:rFonts w:hAnsi="宋体"/>
          <w:bCs/>
          <w:sz w:val="24"/>
        </w:rPr>
        <w:t>13.</w:t>
      </w:r>
      <w:r>
        <w:rPr>
          <w:rFonts w:hint="eastAsia" w:hAnsi="宋体"/>
          <w:bCs/>
          <w:sz w:val="24"/>
          <w:lang w:eastAsia="zh-CN"/>
        </w:rPr>
        <w:t>投标</w:t>
      </w:r>
      <w:r>
        <w:rPr>
          <w:rFonts w:hAnsi="宋体"/>
          <w:bCs/>
          <w:sz w:val="24"/>
        </w:rPr>
        <w:t>保证金</w:t>
      </w:r>
    </w:p>
    <w:p w14:paraId="7F6FBCEC">
      <w:pPr>
        <w:autoSpaceDE w:val="0"/>
        <w:autoSpaceDN w:val="0"/>
        <w:adjustRightInd w:val="0"/>
        <w:spacing w:line="440" w:lineRule="exact"/>
        <w:ind w:firstLine="420" w:firstLineChars="200"/>
        <w:rPr>
          <w:rFonts w:ascii="宋体" w:hAnsi="宋体"/>
          <w:kern w:val="0"/>
          <w:szCs w:val="21"/>
        </w:rPr>
      </w:pPr>
      <w:r>
        <w:rPr>
          <w:rFonts w:ascii="宋体" w:hAnsi="宋体"/>
          <w:kern w:val="0"/>
          <w:szCs w:val="21"/>
        </w:rPr>
        <w:t xml:space="preserve">13.1 </w:t>
      </w:r>
      <w:r>
        <w:rPr>
          <w:rFonts w:hint="eastAsia" w:ascii="宋体" w:hAnsi="宋体"/>
          <w:kern w:val="0"/>
          <w:szCs w:val="21"/>
        </w:rPr>
        <w:t>报价人应提供不少于</w:t>
      </w:r>
      <w:r>
        <w:rPr>
          <w:rFonts w:hint="eastAsia" w:ascii="宋体" w:hAnsi="宋体"/>
          <w:kern w:val="0"/>
          <w:szCs w:val="21"/>
          <w:lang w:eastAsia="zh-CN"/>
        </w:rPr>
        <w:t>投标</w:t>
      </w:r>
      <w:r>
        <w:rPr>
          <w:rFonts w:hint="eastAsia" w:ascii="宋体" w:hAnsi="宋体"/>
          <w:kern w:val="0"/>
          <w:szCs w:val="21"/>
        </w:rPr>
        <w:t>采购公告第八项规定数额的报价保证金，此报价保证金是报价文件的一个组成部分。</w:t>
      </w:r>
    </w:p>
    <w:p w14:paraId="676F8AFE">
      <w:pPr>
        <w:autoSpaceDE w:val="0"/>
        <w:autoSpaceDN w:val="0"/>
        <w:adjustRightInd w:val="0"/>
        <w:spacing w:line="440" w:lineRule="exact"/>
        <w:ind w:firstLine="420" w:firstLineChars="200"/>
        <w:rPr>
          <w:rFonts w:ascii="宋体" w:hAnsi="宋体"/>
          <w:b/>
          <w:kern w:val="0"/>
          <w:szCs w:val="21"/>
        </w:rPr>
      </w:pPr>
      <w:r>
        <w:rPr>
          <w:rFonts w:ascii="宋体" w:hAnsi="宋体"/>
          <w:kern w:val="0"/>
          <w:szCs w:val="21"/>
        </w:rPr>
        <w:t xml:space="preserve">13.2 </w:t>
      </w:r>
      <w:r>
        <w:rPr>
          <w:rFonts w:hint="eastAsia" w:ascii="宋体" w:hAnsi="宋体"/>
          <w:kern w:val="0"/>
          <w:szCs w:val="21"/>
        </w:rPr>
        <w:t>报价保证金按银行转账的方式递交。</w:t>
      </w:r>
    </w:p>
    <w:p w14:paraId="48FF3DAF">
      <w:pPr>
        <w:autoSpaceDE w:val="0"/>
        <w:autoSpaceDN w:val="0"/>
        <w:adjustRightInd w:val="0"/>
        <w:spacing w:line="440" w:lineRule="exact"/>
        <w:ind w:firstLine="420" w:firstLineChars="200"/>
        <w:rPr>
          <w:rFonts w:ascii="宋体" w:hAnsi="宋体"/>
          <w:kern w:val="0"/>
          <w:szCs w:val="21"/>
        </w:rPr>
      </w:pPr>
      <w:r>
        <w:rPr>
          <w:rFonts w:ascii="宋体" w:hAnsi="宋体"/>
          <w:kern w:val="0"/>
          <w:szCs w:val="21"/>
        </w:rPr>
        <w:t xml:space="preserve">13.3 </w:t>
      </w:r>
      <w:r>
        <w:rPr>
          <w:rFonts w:hint="eastAsia" w:ascii="宋体" w:hAnsi="宋体"/>
          <w:kern w:val="0"/>
          <w:szCs w:val="21"/>
        </w:rPr>
        <w:t>对于未能按要求提交报价保证金的报价人，采购人将视为不响应询价采购文件而拒绝。</w:t>
      </w:r>
    </w:p>
    <w:p w14:paraId="598334D1">
      <w:pPr>
        <w:autoSpaceDE w:val="0"/>
        <w:autoSpaceDN w:val="0"/>
        <w:adjustRightInd w:val="0"/>
        <w:spacing w:line="440" w:lineRule="exact"/>
        <w:ind w:firstLine="420" w:firstLineChars="200"/>
        <w:rPr>
          <w:rFonts w:ascii="宋体" w:hAnsi="宋体"/>
          <w:kern w:val="0"/>
          <w:szCs w:val="21"/>
        </w:rPr>
      </w:pPr>
      <w:r>
        <w:rPr>
          <w:rFonts w:ascii="宋体" w:hAnsi="宋体"/>
          <w:kern w:val="0"/>
          <w:szCs w:val="21"/>
        </w:rPr>
        <w:t xml:space="preserve">13.4 </w:t>
      </w:r>
      <w:r>
        <w:rPr>
          <w:rFonts w:hint="eastAsia" w:ascii="宋体" w:hAnsi="宋体"/>
          <w:kern w:val="0"/>
          <w:szCs w:val="21"/>
        </w:rPr>
        <w:t>未成交的报价人的报价保证金将尽快退还（无息），最迟不超过规定的报价有效期期满后的</w:t>
      </w:r>
      <w:r>
        <w:rPr>
          <w:rFonts w:ascii="宋体" w:hAnsi="宋体"/>
          <w:kern w:val="0"/>
          <w:szCs w:val="21"/>
        </w:rPr>
        <w:t>14天。</w:t>
      </w:r>
    </w:p>
    <w:p w14:paraId="4E09BB5F">
      <w:pPr>
        <w:autoSpaceDE w:val="0"/>
        <w:autoSpaceDN w:val="0"/>
        <w:adjustRightInd w:val="0"/>
        <w:spacing w:line="440" w:lineRule="exact"/>
        <w:ind w:firstLine="420" w:firstLineChars="200"/>
        <w:rPr>
          <w:rFonts w:ascii="宋体" w:hAnsi="宋体"/>
          <w:kern w:val="0"/>
          <w:szCs w:val="21"/>
        </w:rPr>
      </w:pPr>
      <w:r>
        <w:rPr>
          <w:rFonts w:ascii="宋体" w:hAnsi="宋体"/>
          <w:kern w:val="0"/>
          <w:szCs w:val="21"/>
        </w:rPr>
        <w:t xml:space="preserve">13.5 </w:t>
      </w:r>
      <w:r>
        <w:rPr>
          <w:rFonts w:hint="eastAsia" w:ascii="宋体" w:hAnsi="宋体"/>
          <w:kern w:val="0"/>
          <w:szCs w:val="21"/>
        </w:rPr>
        <w:t>成交人的报价保证金，按要求签署合同协议后，予以退还（无息）。</w:t>
      </w:r>
    </w:p>
    <w:p w14:paraId="23DBB90E">
      <w:pPr>
        <w:autoSpaceDE w:val="0"/>
        <w:autoSpaceDN w:val="0"/>
        <w:adjustRightInd w:val="0"/>
        <w:spacing w:line="440" w:lineRule="exact"/>
        <w:ind w:firstLine="420" w:firstLineChars="200"/>
        <w:jc w:val="left"/>
        <w:rPr>
          <w:rFonts w:ascii="宋体" w:hAnsi="宋体"/>
          <w:kern w:val="0"/>
          <w:szCs w:val="21"/>
        </w:rPr>
      </w:pPr>
      <w:r>
        <w:rPr>
          <w:rFonts w:ascii="宋体" w:hAnsi="宋体"/>
          <w:kern w:val="0"/>
          <w:szCs w:val="21"/>
        </w:rPr>
        <w:t xml:space="preserve">13.6 </w:t>
      </w:r>
      <w:r>
        <w:rPr>
          <w:rFonts w:hint="eastAsia" w:ascii="宋体" w:hAnsi="宋体"/>
          <w:kern w:val="0"/>
          <w:szCs w:val="21"/>
        </w:rPr>
        <w:t>如报价人有下列情况，将被没收其</w:t>
      </w:r>
      <w:r>
        <w:rPr>
          <w:rFonts w:hint="eastAsia" w:ascii="宋体" w:hAnsi="宋体"/>
          <w:kern w:val="0"/>
          <w:szCs w:val="21"/>
          <w:lang w:eastAsia="zh-CN"/>
        </w:rPr>
        <w:t>投标</w:t>
      </w:r>
      <w:r>
        <w:rPr>
          <w:rFonts w:hint="eastAsia" w:ascii="宋体" w:hAnsi="宋体"/>
          <w:kern w:val="0"/>
          <w:szCs w:val="21"/>
        </w:rPr>
        <w:t>保证金。</w:t>
      </w:r>
    </w:p>
    <w:p w14:paraId="773D2799">
      <w:pPr>
        <w:autoSpaceDE w:val="0"/>
        <w:autoSpaceDN w:val="0"/>
        <w:adjustRightInd w:val="0"/>
        <w:spacing w:line="440" w:lineRule="exact"/>
        <w:ind w:firstLine="420" w:firstLineChars="200"/>
        <w:rPr>
          <w:rFonts w:ascii="宋体" w:hAnsi="宋体"/>
          <w:kern w:val="0"/>
          <w:szCs w:val="21"/>
        </w:rPr>
      </w:pPr>
      <w:r>
        <w:rPr>
          <w:rFonts w:ascii="宋体" w:hAnsi="宋体"/>
          <w:kern w:val="0"/>
          <w:szCs w:val="21"/>
        </w:rPr>
        <w:t xml:space="preserve">13.6.1  </w:t>
      </w:r>
      <w:r>
        <w:rPr>
          <w:rFonts w:hint="eastAsia" w:ascii="宋体" w:hAnsi="宋体"/>
          <w:kern w:val="0"/>
          <w:szCs w:val="21"/>
        </w:rPr>
        <w:t>报价人在报价有效期内撤回其报价文件。</w:t>
      </w:r>
    </w:p>
    <w:p w14:paraId="39F0CB9B">
      <w:pPr>
        <w:autoSpaceDE w:val="0"/>
        <w:autoSpaceDN w:val="0"/>
        <w:adjustRightInd w:val="0"/>
        <w:spacing w:line="440" w:lineRule="exact"/>
        <w:ind w:firstLine="420" w:firstLineChars="200"/>
        <w:jc w:val="left"/>
        <w:rPr>
          <w:rFonts w:ascii="宋体" w:hAnsi="宋体"/>
          <w:b/>
          <w:kern w:val="0"/>
          <w:szCs w:val="21"/>
        </w:rPr>
      </w:pPr>
      <w:r>
        <w:rPr>
          <w:rFonts w:ascii="宋体" w:hAnsi="宋体"/>
          <w:kern w:val="0"/>
          <w:szCs w:val="21"/>
        </w:rPr>
        <w:t xml:space="preserve">13.6.2  </w:t>
      </w:r>
      <w:r>
        <w:rPr>
          <w:rFonts w:hint="eastAsia" w:ascii="宋体" w:hAnsi="宋体"/>
          <w:kern w:val="0"/>
          <w:szCs w:val="21"/>
        </w:rPr>
        <w:t>成交人未能按法规规定期限内签署合同协议。</w:t>
      </w:r>
    </w:p>
    <w:p w14:paraId="61EA9696">
      <w:pPr>
        <w:spacing w:line="440" w:lineRule="exact"/>
        <w:rPr>
          <w:b/>
          <w:sz w:val="30"/>
          <w:szCs w:val="30"/>
        </w:rPr>
      </w:pPr>
      <w:bookmarkStart w:id="52" w:name="_Toc525980941"/>
    </w:p>
    <w:p w14:paraId="44246D34">
      <w:pPr>
        <w:pStyle w:val="23"/>
        <w:spacing w:line="440" w:lineRule="exact"/>
        <w:jc w:val="center"/>
        <w:outlineLvl w:val="1"/>
        <w:rPr>
          <w:rFonts w:hint="eastAsia" w:ascii="Times New Roman" w:hAnsi="Times New Roman" w:eastAsia="宋体"/>
          <w:b/>
          <w:sz w:val="30"/>
          <w:szCs w:val="30"/>
          <w:lang w:eastAsia="zh-CN"/>
        </w:rPr>
      </w:pPr>
      <w:bookmarkStart w:id="53" w:name="_Toc10373"/>
      <w:bookmarkStart w:id="54" w:name="_Toc3473"/>
      <w:bookmarkStart w:id="55" w:name="_Toc13326"/>
      <w:bookmarkStart w:id="56" w:name="_Toc10393"/>
      <w:r>
        <w:rPr>
          <w:rFonts w:hint="eastAsia" w:ascii="Times New Roman" w:hAnsi="Times New Roman"/>
          <w:b/>
          <w:sz w:val="30"/>
          <w:szCs w:val="30"/>
        </w:rPr>
        <w:t>四</w:t>
      </w:r>
      <w:r>
        <w:rPr>
          <w:rFonts w:ascii="Times New Roman" w:hAnsi="Times New Roman"/>
          <w:b/>
          <w:sz w:val="30"/>
          <w:szCs w:val="30"/>
        </w:rPr>
        <w:t xml:space="preserve">    </w:t>
      </w:r>
      <w:bookmarkEnd w:id="52"/>
      <w:bookmarkEnd w:id="53"/>
      <w:bookmarkEnd w:id="54"/>
      <w:bookmarkEnd w:id="55"/>
      <w:bookmarkEnd w:id="56"/>
      <w:r>
        <w:rPr>
          <w:rFonts w:hint="eastAsia" w:ascii="Times New Roman"/>
          <w:b/>
          <w:sz w:val="30"/>
          <w:szCs w:val="30"/>
          <w:lang w:eastAsia="zh-CN"/>
        </w:rPr>
        <w:t>投标</w:t>
      </w:r>
    </w:p>
    <w:p w14:paraId="4EA4C619">
      <w:pPr>
        <w:pStyle w:val="23"/>
        <w:spacing w:line="440" w:lineRule="exact"/>
        <w:ind w:firstLine="482" w:firstLineChars="200"/>
        <w:rPr>
          <w:rFonts w:hAnsi="宋体"/>
          <w:b/>
          <w:sz w:val="24"/>
        </w:rPr>
      </w:pPr>
      <w:r>
        <w:rPr>
          <w:rFonts w:hAnsi="宋体"/>
          <w:b/>
          <w:sz w:val="24"/>
        </w:rPr>
        <w:t xml:space="preserve">14.  </w:t>
      </w:r>
      <w:r>
        <w:rPr>
          <w:rFonts w:hint="eastAsia" w:hAnsi="宋体"/>
          <w:b/>
          <w:sz w:val="24"/>
          <w:lang w:eastAsia="zh-CN"/>
        </w:rPr>
        <w:t>投标</w:t>
      </w:r>
      <w:r>
        <w:rPr>
          <w:rFonts w:hint="eastAsia" w:hAnsi="宋体"/>
          <w:b/>
          <w:sz w:val="24"/>
        </w:rPr>
        <w:t>文件</w:t>
      </w:r>
    </w:p>
    <w:p w14:paraId="2E905B2B">
      <w:pPr>
        <w:pStyle w:val="23"/>
        <w:spacing w:line="440" w:lineRule="exact"/>
        <w:ind w:firstLine="420" w:firstLineChars="200"/>
      </w:pPr>
      <w:r>
        <w:t>14.1</w:t>
      </w:r>
      <w:r>
        <w:rPr>
          <w:rFonts w:hint="eastAsia"/>
        </w:rPr>
        <w:t>逾期上传</w:t>
      </w:r>
      <w:r>
        <w:rPr>
          <w:rFonts w:hint="eastAsia"/>
          <w:lang w:eastAsia="zh-CN"/>
        </w:rPr>
        <w:t>投标</w:t>
      </w:r>
      <w:r>
        <w:rPr>
          <w:rFonts w:hint="eastAsia"/>
        </w:rPr>
        <w:t>资料予以拒收。</w:t>
      </w:r>
    </w:p>
    <w:p w14:paraId="34480E44">
      <w:pPr>
        <w:pStyle w:val="23"/>
        <w:spacing w:line="440" w:lineRule="exact"/>
        <w:ind w:firstLine="420" w:firstLineChars="200"/>
      </w:pPr>
      <w:r>
        <w:t>14.2 </w:t>
      </w:r>
      <w:r>
        <w:rPr>
          <w:rFonts w:hint="eastAsia"/>
          <w:lang w:eastAsia="zh-CN"/>
        </w:rPr>
        <w:t>投标</w:t>
      </w:r>
      <w:r>
        <w:rPr>
          <w:rFonts w:hint="eastAsia"/>
        </w:rPr>
        <w:t>人</w:t>
      </w:r>
      <w:r>
        <w:rPr>
          <w:rFonts w:hint="eastAsia"/>
          <w:lang w:eastAsia="zh-CN"/>
        </w:rPr>
        <w:t>投标</w:t>
      </w:r>
      <w:r>
        <w:rPr>
          <w:rFonts w:hint="eastAsia"/>
        </w:rPr>
        <w:t>截止时间：见</w:t>
      </w:r>
      <w:r>
        <w:rPr>
          <w:rFonts w:hint="eastAsia"/>
          <w:lang w:eastAsia="zh-CN"/>
        </w:rPr>
        <w:t>投标</w:t>
      </w:r>
      <w:r>
        <w:rPr>
          <w:rFonts w:hint="eastAsia"/>
        </w:rPr>
        <w:t>人须知前附表。</w:t>
      </w:r>
    </w:p>
    <w:p w14:paraId="3F1A47B1">
      <w:pPr>
        <w:pStyle w:val="23"/>
        <w:spacing w:line="440" w:lineRule="exact"/>
        <w:ind w:firstLine="420" w:firstLineChars="200"/>
      </w:pPr>
      <w:r>
        <w:t>14.3 </w:t>
      </w:r>
      <w:r>
        <w:rPr>
          <w:rFonts w:hint="eastAsia"/>
          <w:lang w:eastAsia="zh-CN"/>
        </w:rPr>
        <w:t>投标</w:t>
      </w:r>
      <w:r>
        <w:rPr>
          <w:rFonts w:hint="eastAsia"/>
        </w:rPr>
        <w:t>人递交</w:t>
      </w:r>
      <w:r>
        <w:rPr>
          <w:rFonts w:hint="eastAsia"/>
          <w:lang w:eastAsia="zh-CN"/>
        </w:rPr>
        <w:t>投标</w:t>
      </w:r>
      <w:r>
        <w:rPr>
          <w:rFonts w:hint="eastAsia"/>
        </w:rPr>
        <w:t>文件地点：见</w:t>
      </w:r>
      <w:r>
        <w:rPr>
          <w:rFonts w:hint="eastAsia"/>
          <w:lang w:eastAsia="zh-CN"/>
        </w:rPr>
        <w:t>投标</w:t>
      </w:r>
      <w:r>
        <w:rPr>
          <w:rFonts w:hint="eastAsia"/>
        </w:rPr>
        <w:t>人须知前附表。</w:t>
      </w:r>
    </w:p>
    <w:p w14:paraId="0925762A">
      <w:pPr>
        <w:pStyle w:val="23"/>
        <w:spacing w:line="440" w:lineRule="exact"/>
        <w:ind w:firstLine="420" w:firstLineChars="200"/>
      </w:pPr>
      <w:r>
        <w:t>14.4 </w:t>
      </w:r>
      <w:r>
        <w:rPr>
          <w:rFonts w:hint="eastAsia"/>
          <w:lang w:eastAsia="zh-CN"/>
        </w:rPr>
        <w:t>投标</w:t>
      </w:r>
      <w:r>
        <w:rPr>
          <w:rFonts w:hint="eastAsia"/>
        </w:rPr>
        <w:t>人递交</w:t>
      </w:r>
      <w:r>
        <w:rPr>
          <w:rFonts w:hint="eastAsia"/>
          <w:lang w:eastAsia="zh-CN"/>
        </w:rPr>
        <w:t>投标</w:t>
      </w:r>
      <w:r>
        <w:rPr>
          <w:rFonts w:hint="eastAsia"/>
        </w:rPr>
        <w:t>样品截止时间：见</w:t>
      </w:r>
      <w:r>
        <w:rPr>
          <w:rFonts w:hint="eastAsia"/>
          <w:lang w:eastAsia="zh-CN"/>
        </w:rPr>
        <w:t>投标</w:t>
      </w:r>
      <w:r>
        <w:rPr>
          <w:rFonts w:hint="eastAsia"/>
        </w:rPr>
        <w:t>人须知前附表。</w:t>
      </w:r>
    </w:p>
    <w:p w14:paraId="5D4F3757">
      <w:pPr>
        <w:pStyle w:val="23"/>
        <w:spacing w:line="440" w:lineRule="exact"/>
        <w:ind w:firstLine="420" w:firstLineChars="200"/>
        <w:rPr>
          <w:rFonts w:hint="eastAsia"/>
        </w:rPr>
      </w:pPr>
      <w:r>
        <w:t>14.5 </w:t>
      </w:r>
      <w:r>
        <w:rPr>
          <w:rFonts w:hint="eastAsia"/>
          <w:lang w:eastAsia="zh-CN"/>
        </w:rPr>
        <w:t>投标</w:t>
      </w:r>
      <w:r>
        <w:rPr>
          <w:rFonts w:hint="eastAsia"/>
        </w:rPr>
        <w:t>人递交</w:t>
      </w:r>
      <w:r>
        <w:rPr>
          <w:rFonts w:hint="eastAsia"/>
          <w:lang w:eastAsia="zh-CN"/>
        </w:rPr>
        <w:t>投标</w:t>
      </w:r>
      <w:r>
        <w:rPr>
          <w:rFonts w:hint="eastAsia"/>
        </w:rPr>
        <w:t>样品地点：见</w:t>
      </w:r>
      <w:r>
        <w:rPr>
          <w:rFonts w:hint="eastAsia"/>
          <w:lang w:eastAsia="zh-CN"/>
        </w:rPr>
        <w:t>投标</w:t>
      </w:r>
      <w:r>
        <w:rPr>
          <w:rFonts w:hint="eastAsia"/>
        </w:rPr>
        <w:t>人须知前附表。</w:t>
      </w:r>
    </w:p>
    <w:p w14:paraId="189ED2B1">
      <w:pPr>
        <w:pStyle w:val="23"/>
        <w:spacing w:line="440" w:lineRule="exact"/>
        <w:ind w:firstLine="420" w:firstLineChars="200"/>
        <w:rPr>
          <w:rFonts w:hint="eastAsia"/>
        </w:rPr>
      </w:pPr>
    </w:p>
    <w:p w14:paraId="4798403A">
      <w:pPr>
        <w:pStyle w:val="23"/>
        <w:spacing w:line="440" w:lineRule="exact"/>
        <w:jc w:val="center"/>
        <w:outlineLvl w:val="1"/>
        <w:rPr>
          <w:rFonts w:ascii="Times New Roman" w:hAnsi="Times New Roman"/>
          <w:b/>
          <w:sz w:val="30"/>
          <w:szCs w:val="30"/>
        </w:rPr>
      </w:pPr>
      <w:bookmarkStart w:id="57" w:name="_Toc26670"/>
      <w:bookmarkStart w:id="58" w:name="_Toc6499"/>
      <w:bookmarkStart w:id="59" w:name="_Toc525980942"/>
      <w:bookmarkStart w:id="60" w:name="_Toc24484"/>
      <w:bookmarkStart w:id="61" w:name="_Toc1789"/>
      <w:r>
        <w:rPr>
          <w:rFonts w:hint="eastAsia" w:ascii="Times New Roman" w:hAnsi="Times New Roman"/>
          <w:b/>
          <w:sz w:val="30"/>
          <w:szCs w:val="30"/>
        </w:rPr>
        <w:t>五</w:t>
      </w:r>
      <w:r>
        <w:rPr>
          <w:rFonts w:ascii="Times New Roman" w:hAnsi="Times New Roman"/>
          <w:b/>
          <w:sz w:val="30"/>
          <w:szCs w:val="30"/>
        </w:rPr>
        <w:t xml:space="preserve">    </w:t>
      </w:r>
      <w:r>
        <w:rPr>
          <w:rFonts w:hint="eastAsia" w:ascii="Times New Roman" w:hAnsi="Times New Roman"/>
          <w:b/>
          <w:sz w:val="30"/>
          <w:szCs w:val="30"/>
        </w:rPr>
        <w:t>评审与</w:t>
      </w:r>
      <w:r>
        <w:rPr>
          <w:rFonts w:hint="eastAsia"/>
          <w:b/>
          <w:sz w:val="30"/>
          <w:szCs w:val="30"/>
        </w:rPr>
        <w:t>资格审查</w:t>
      </w:r>
      <w:bookmarkEnd w:id="57"/>
      <w:bookmarkEnd w:id="58"/>
      <w:bookmarkEnd w:id="59"/>
      <w:bookmarkEnd w:id="60"/>
      <w:bookmarkEnd w:id="61"/>
    </w:p>
    <w:p w14:paraId="6DC4882C">
      <w:pPr>
        <w:pStyle w:val="23"/>
        <w:spacing w:line="440" w:lineRule="exact"/>
        <w:ind w:firstLine="482" w:firstLineChars="200"/>
        <w:rPr>
          <w:rFonts w:hAnsi="宋体"/>
          <w:b/>
          <w:sz w:val="24"/>
        </w:rPr>
      </w:pPr>
      <w:r>
        <w:rPr>
          <w:rFonts w:hAnsi="宋体"/>
          <w:b/>
          <w:sz w:val="24"/>
        </w:rPr>
        <w:t xml:space="preserve">15.  </w:t>
      </w:r>
      <w:r>
        <w:rPr>
          <w:rFonts w:hint="eastAsia" w:hAnsi="宋体"/>
          <w:b/>
          <w:sz w:val="24"/>
        </w:rPr>
        <w:t>评审流程</w:t>
      </w:r>
    </w:p>
    <w:p w14:paraId="449FDE76">
      <w:pPr>
        <w:pStyle w:val="23"/>
        <w:spacing w:line="440" w:lineRule="exact"/>
        <w:ind w:firstLine="359" w:firstLineChars="171"/>
        <w:rPr>
          <w:rFonts w:hAnsi="宋体"/>
        </w:rPr>
      </w:pPr>
      <w:r>
        <w:rPr>
          <w:rFonts w:hAnsi="宋体"/>
        </w:rPr>
        <w:t xml:space="preserve">15.1 </w:t>
      </w:r>
      <w:r>
        <w:rPr>
          <w:rFonts w:hint="eastAsia" w:hAnsi="宋体"/>
        </w:rPr>
        <w:t>牵头采购部门将在本章第</w:t>
      </w:r>
      <w:r>
        <w:rPr>
          <w:rFonts w:hAnsi="宋体"/>
        </w:rPr>
        <w:t>14.2项规定的</w:t>
      </w:r>
      <w:r>
        <w:rPr>
          <w:rFonts w:hint="eastAsia" w:hAnsi="宋体"/>
          <w:lang w:eastAsia="zh-CN"/>
        </w:rPr>
        <w:t>投标</w:t>
      </w:r>
      <w:r>
        <w:rPr>
          <w:rFonts w:hAnsi="宋体"/>
        </w:rPr>
        <w:t>截止时间（即评审时间）和</w:t>
      </w:r>
      <w:r>
        <w:rPr>
          <w:rFonts w:hint="eastAsia" w:hAnsi="宋体"/>
          <w:lang w:eastAsia="zh-CN"/>
        </w:rPr>
        <w:t>投标</w:t>
      </w:r>
      <w:r>
        <w:rPr>
          <w:rFonts w:hAnsi="宋体"/>
        </w:rPr>
        <w:t>人须知前附表规定的地点公开评审。</w:t>
      </w:r>
    </w:p>
    <w:p w14:paraId="22F3D4CD">
      <w:pPr>
        <w:pStyle w:val="23"/>
        <w:spacing w:line="440" w:lineRule="exact"/>
        <w:ind w:firstLine="359" w:firstLineChars="171"/>
        <w:rPr>
          <w:rFonts w:hAnsi="宋体"/>
        </w:rPr>
      </w:pPr>
      <w:r>
        <w:rPr>
          <w:rFonts w:hAnsi="宋体"/>
        </w:rPr>
        <w:t xml:space="preserve">15.2  </w:t>
      </w:r>
      <w:r>
        <w:rPr>
          <w:rFonts w:hint="eastAsia" w:hAnsi="宋体"/>
        </w:rPr>
        <w:t>评审程序：</w:t>
      </w:r>
    </w:p>
    <w:p w14:paraId="1E020EBE">
      <w:pPr>
        <w:pStyle w:val="23"/>
        <w:spacing w:line="440" w:lineRule="exact"/>
        <w:ind w:firstLine="720"/>
        <w:rPr>
          <w:rFonts w:hAnsi="宋体"/>
        </w:rPr>
      </w:pPr>
      <w:r>
        <w:rPr>
          <w:rFonts w:hint="eastAsia" w:hAnsi="宋体"/>
        </w:rPr>
        <w:t>（</w:t>
      </w:r>
      <w:r>
        <w:rPr>
          <w:rFonts w:hAnsi="宋体"/>
        </w:rPr>
        <w:t>1）评审会由牵头采购部门主持，主持人宣布评审会议开始，介绍评审现场相关人员；</w:t>
      </w:r>
    </w:p>
    <w:p w14:paraId="2C5E2B01">
      <w:pPr>
        <w:pStyle w:val="23"/>
        <w:spacing w:line="440" w:lineRule="exact"/>
        <w:ind w:firstLine="720"/>
        <w:rPr>
          <w:rFonts w:hAnsi="宋体"/>
        </w:rPr>
      </w:pPr>
      <w:r>
        <w:rPr>
          <w:rFonts w:hint="eastAsia" w:hAnsi="宋体"/>
        </w:rPr>
        <w:t>（</w:t>
      </w:r>
      <w:r>
        <w:rPr>
          <w:rFonts w:hAnsi="宋体"/>
        </w:rPr>
        <w:t>2）公布在</w:t>
      </w:r>
      <w:r>
        <w:rPr>
          <w:rFonts w:hint="eastAsia" w:hAnsi="宋体"/>
          <w:lang w:eastAsia="zh-CN"/>
        </w:rPr>
        <w:t>投标</w:t>
      </w:r>
      <w:r>
        <w:rPr>
          <w:rFonts w:hAnsi="宋体"/>
        </w:rPr>
        <w:t>截止时间前递交</w:t>
      </w:r>
      <w:r>
        <w:rPr>
          <w:rFonts w:hint="eastAsia" w:hAnsi="宋体"/>
          <w:lang w:eastAsia="zh-CN"/>
        </w:rPr>
        <w:t>投标</w:t>
      </w:r>
      <w:r>
        <w:rPr>
          <w:rFonts w:hAnsi="宋体"/>
        </w:rPr>
        <w:t>文件的</w:t>
      </w:r>
      <w:r>
        <w:rPr>
          <w:rFonts w:hint="eastAsia" w:hAnsi="宋体"/>
          <w:lang w:eastAsia="zh-CN"/>
        </w:rPr>
        <w:t>投标</w:t>
      </w:r>
      <w:r>
        <w:rPr>
          <w:rFonts w:hAnsi="宋体"/>
        </w:rPr>
        <w:t>人名称；</w:t>
      </w:r>
    </w:p>
    <w:p w14:paraId="505CE2E4">
      <w:pPr>
        <w:pStyle w:val="23"/>
        <w:spacing w:line="440" w:lineRule="exact"/>
        <w:ind w:firstLine="720"/>
        <w:rPr>
          <w:rFonts w:hAnsi="宋体"/>
        </w:rPr>
      </w:pPr>
      <w:r>
        <w:rPr>
          <w:rFonts w:hint="eastAsia" w:hAnsi="宋体"/>
        </w:rPr>
        <w:t>（</w:t>
      </w:r>
      <w:r>
        <w:rPr>
          <w:rFonts w:hAnsi="宋体"/>
        </w:rPr>
        <w:t>3）当众下载</w:t>
      </w:r>
      <w:r>
        <w:rPr>
          <w:rFonts w:hint="eastAsia" w:hAnsi="宋体"/>
          <w:lang w:eastAsia="zh-CN"/>
        </w:rPr>
        <w:t>投标</w:t>
      </w:r>
      <w:r>
        <w:rPr>
          <w:rFonts w:hAnsi="宋体"/>
        </w:rPr>
        <w:t>文件，由唱标人宣读</w:t>
      </w:r>
      <w:r>
        <w:rPr>
          <w:rFonts w:hint="eastAsia" w:hAnsi="宋体"/>
          <w:lang w:eastAsia="zh-CN"/>
        </w:rPr>
        <w:t>投标</w:t>
      </w:r>
      <w:r>
        <w:rPr>
          <w:rFonts w:hAnsi="宋体"/>
        </w:rPr>
        <w:t>人名称、</w:t>
      </w:r>
      <w:r>
        <w:rPr>
          <w:rFonts w:hint="eastAsia" w:hAnsi="宋体"/>
          <w:lang w:eastAsia="zh-CN"/>
        </w:rPr>
        <w:t>投标</w:t>
      </w:r>
      <w:r>
        <w:rPr>
          <w:rFonts w:hAnsi="宋体"/>
        </w:rPr>
        <w:t>报价以及牵头采购部门认为有必要宣读的其他内容，记录人负责做评审记录；</w:t>
      </w:r>
    </w:p>
    <w:p w14:paraId="2C84BC62">
      <w:pPr>
        <w:pStyle w:val="23"/>
        <w:spacing w:line="440" w:lineRule="exact"/>
        <w:ind w:firstLine="720"/>
        <w:rPr>
          <w:rFonts w:hAnsi="宋体"/>
        </w:rPr>
      </w:pPr>
      <w:r>
        <w:rPr>
          <w:rFonts w:hint="eastAsia" w:hAnsi="宋体"/>
        </w:rPr>
        <w:t>（</w:t>
      </w:r>
      <w:r>
        <w:rPr>
          <w:rFonts w:hAnsi="宋体"/>
        </w:rPr>
        <w:t>4）相关人员在评审记录上签字确认；</w:t>
      </w:r>
    </w:p>
    <w:p w14:paraId="5FCB7B86">
      <w:pPr>
        <w:pStyle w:val="23"/>
        <w:spacing w:line="440" w:lineRule="exact"/>
        <w:ind w:firstLine="720"/>
        <w:rPr>
          <w:rFonts w:hAnsi="宋体"/>
        </w:rPr>
      </w:pPr>
      <w:r>
        <w:rPr>
          <w:rFonts w:hint="eastAsia" w:hAnsi="宋体"/>
        </w:rPr>
        <w:t>（</w:t>
      </w:r>
      <w:r>
        <w:rPr>
          <w:rFonts w:hAnsi="宋体"/>
        </w:rPr>
        <w:t>5）宣布评审期间的有关事项；</w:t>
      </w:r>
    </w:p>
    <w:p w14:paraId="51F7C8C9">
      <w:pPr>
        <w:pStyle w:val="23"/>
        <w:spacing w:line="440" w:lineRule="exact"/>
        <w:ind w:firstLine="720"/>
        <w:rPr>
          <w:rFonts w:hAnsi="宋体"/>
        </w:rPr>
      </w:pPr>
      <w:r>
        <w:rPr>
          <w:rFonts w:hint="eastAsia" w:hAnsi="宋体"/>
        </w:rPr>
        <w:t>（</w:t>
      </w:r>
      <w:r>
        <w:rPr>
          <w:rFonts w:hAnsi="宋体"/>
        </w:rPr>
        <w:t>6）评审结束。</w:t>
      </w:r>
    </w:p>
    <w:p w14:paraId="39122778">
      <w:pPr>
        <w:pStyle w:val="23"/>
        <w:spacing w:line="440" w:lineRule="exact"/>
        <w:ind w:firstLine="482" w:firstLineChars="200"/>
        <w:rPr>
          <w:rFonts w:hAnsi="宋体"/>
          <w:b/>
          <w:sz w:val="24"/>
        </w:rPr>
      </w:pPr>
      <w:r>
        <w:rPr>
          <w:rFonts w:hAnsi="宋体"/>
          <w:b/>
          <w:sz w:val="24"/>
        </w:rPr>
        <w:t>16.资格审查</w:t>
      </w:r>
    </w:p>
    <w:p w14:paraId="3C1C8021">
      <w:pPr>
        <w:spacing w:line="440" w:lineRule="exact"/>
        <w:ind w:firstLine="420" w:firstLineChars="200"/>
        <w:rPr>
          <w:rFonts w:hAnsi="宋体"/>
          <w:szCs w:val="21"/>
        </w:rPr>
      </w:pPr>
      <w:r>
        <w:rPr>
          <w:rFonts w:hint="eastAsia" w:ascii="宋体" w:hAnsi="宋体"/>
        </w:rPr>
        <w:t>评审小组依据</w:t>
      </w:r>
      <w:r>
        <w:rPr>
          <w:rFonts w:hint="eastAsia" w:hAnsi="宋体"/>
          <w:szCs w:val="21"/>
        </w:rPr>
        <w:t>法律法规和采购文件的规定，对</w:t>
      </w:r>
      <w:r>
        <w:rPr>
          <w:rFonts w:hint="eastAsia" w:hAnsi="宋体"/>
          <w:szCs w:val="21"/>
          <w:lang w:eastAsia="zh-CN"/>
        </w:rPr>
        <w:t>投标</w:t>
      </w:r>
      <w:r>
        <w:rPr>
          <w:rFonts w:hint="eastAsia" w:hAnsi="宋体"/>
          <w:szCs w:val="21"/>
        </w:rPr>
        <w:t>文件中的资格文件进行审查，以确定</w:t>
      </w:r>
      <w:r>
        <w:rPr>
          <w:rFonts w:hint="eastAsia" w:hAnsi="宋体"/>
          <w:szCs w:val="21"/>
          <w:lang w:eastAsia="zh-CN"/>
        </w:rPr>
        <w:t>投标</w:t>
      </w:r>
      <w:r>
        <w:rPr>
          <w:rFonts w:hint="eastAsia" w:hAnsi="宋体"/>
          <w:szCs w:val="21"/>
        </w:rPr>
        <w:t>供应商是否具备</w:t>
      </w:r>
      <w:r>
        <w:rPr>
          <w:rFonts w:hint="eastAsia" w:hAnsi="宋体"/>
          <w:szCs w:val="21"/>
          <w:lang w:eastAsia="zh-CN"/>
        </w:rPr>
        <w:t>投标</w:t>
      </w:r>
      <w:r>
        <w:rPr>
          <w:rFonts w:hint="eastAsia" w:hAnsi="宋体"/>
          <w:szCs w:val="21"/>
        </w:rPr>
        <w:t>资格。</w:t>
      </w:r>
    </w:p>
    <w:p w14:paraId="56507ECB">
      <w:pPr>
        <w:pStyle w:val="23"/>
        <w:spacing w:line="440" w:lineRule="exact"/>
        <w:ind w:firstLine="482" w:firstLineChars="200"/>
        <w:rPr>
          <w:rFonts w:hAnsi="宋体"/>
          <w:b/>
          <w:sz w:val="24"/>
        </w:rPr>
      </w:pPr>
      <w:r>
        <w:rPr>
          <w:rFonts w:hAnsi="宋体"/>
          <w:b/>
          <w:sz w:val="24"/>
        </w:rPr>
        <w:t xml:space="preserve">17.  </w:t>
      </w:r>
      <w:r>
        <w:rPr>
          <w:rFonts w:hint="eastAsia" w:hAnsi="宋体"/>
          <w:b/>
          <w:sz w:val="24"/>
        </w:rPr>
        <w:t>评审</w:t>
      </w:r>
    </w:p>
    <w:p w14:paraId="4AE67D69">
      <w:pPr>
        <w:pStyle w:val="23"/>
        <w:spacing w:line="440" w:lineRule="exact"/>
        <w:ind w:firstLine="482" w:firstLineChars="230"/>
        <w:rPr>
          <w:rFonts w:hAnsi="宋体"/>
          <w:bCs/>
        </w:rPr>
      </w:pPr>
      <w:r>
        <w:rPr>
          <w:rFonts w:hAnsi="宋体"/>
        </w:rPr>
        <w:t xml:space="preserve">17.1  </w:t>
      </w:r>
      <w:r>
        <w:rPr>
          <w:rFonts w:hint="eastAsia" w:hAnsi="宋体"/>
        </w:rPr>
        <w:t>评审小组：</w:t>
      </w:r>
      <w:r>
        <w:rPr>
          <w:rFonts w:hint="eastAsia" w:hAnsi="宋体"/>
          <w:spacing w:val="-4"/>
        </w:rPr>
        <w:t>南宁青秀山风景名胜旅游开发有限责任公司牵头采购部门负责人</w:t>
      </w:r>
      <w:r>
        <w:rPr>
          <w:rFonts w:hAnsi="宋体"/>
          <w:spacing w:val="-4"/>
        </w:rPr>
        <w:t>1人，</w:t>
      </w:r>
      <w:r>
        <w:rPr>
          <w:rFonts w:hint="eastAsia" w:hAnsi="宋体"/>
          <w:spacing w:val="-4"/>
          <w:lang w:val="en-US" w:eastAsia="zh-CN"/>
        </w:rPr>
        <w:t>研究中心</w:t>
      </w:r>
      <w:r>
        <w:rPr>
          <w:rFonts w:hAnsi="宋体"/>
          <w:spacing w:val="-4"/>
        </w:rPr>
        <w:t>1人，公司办公室1人，</w:t>
      </w:r>
      <w:r>
        <w:rPr>
          <w:rFonts w:hint="eastAsia" w:hAnsi="宋体"/>
          <w:spacing w:val="-4"/>
          <w:lang w:eastAsia="zh-CN"/>
        </w:rPr>
        <w:t>文传公司</w:t>
      </w:r>
      <w:r>
        <w:rPr>
          <w:rFonts w:hAnsi="宋体"/>
          <w:spacing w:val="-4"/>
        </w:rPr>
        <w:t>1人，</w:t>
      </w:r>
      <w:r>
        <w:rPr>
          <w:rFonts w:hint="eastAsia" w:hAnsi="宋体"/>
          <w:spacing w:val="-4"/>
        </w:rPr>
        <w:t>资产管理部</w:t>
      </w:r>
      <w:r>
        <w:rPr>
          <w:rFonts w:hAnsi="宋体"/>
          <w:spacing w:val="-4"/>
        </w:rPr>
        <w:t>1人，总共5人组成</w:t>
      </w:r>
      <w:r>
        <w:rPr>
          <w:rFonts w:hint="eastAsia" w:ascii="宋体" w:hAnsi="宋体" w:cs="宋体"/>
          <w:b w:val="0"/>
          <w:sz w:val="21"/>
          <w:szCs w:val="21"/>
        </w:rPr>
        <w:t>项目</w:t>
      </w:r>
      <w:r>
        <w:rPr>
          <w:rFonts w:hint="eastAsia" w:hAnsi="宋体"/>
          <w:spacing w:val="-4"/>
        </w:rPr>
        <w:t>评审小组。</w:t>
      </w:r>
    </w:p>
    <w:p w14:paraId="3AA30124">
      <w:pPr>
        <w:pStyle w:val="23"/>
        <w:spacing w:line="440" w:lineRule="exact"/>
        <w:ind w:firstLine="420" w:firstLineChars="200"/>
        <w:rPr>
          <w:rFonts w:hAnsi="宋体"/>
        </w:rPr>
      </w:pPr>
      <w:r>
        <w:t xml:space="preserve">17.2  </w:t>
      </w:r>
      <w:r>
        <w:rPr>
          <w:rFonts w:hint="eastAsia"/>
        </w:rPr>
        <w:t>评审原则：评审活动遵循公平、公正、科学和择优的原则。</w:t>
      </w:r>
    </w:p>
    <w:p w14:paraId="0BF8F9E4">
      <w:pPr>
        <w:pStyle w:val="23"/>
        <w:spacing w:line="440" w:lineRule="exact"/>
        <w:ind w:firstLine="420" w:firstLineChars="200"/>
        <w:rPr>
          <w:rFonts w:hAnsi="宋体"/>
        </w:rPr>
      </w:pPr>
      <w:r>
        <w:rPr>
          <w:rFonts w:hAnsi="宋体"/>
        </w:rPr>
        <w:t xml:space="preserve">17.3  </w:t>
      </w:r>
      <w:r>
        <w:rPr>
          <w:rFonts w:hint="eastAsia" w:hAnsi="宋体"/>
        </w:rPr>
        <w:t>评审方法：</w:t>
      </w:r>
      <w:r>
        <w:rPr>
          <w:rFonts w:hint="eastAsia"/>
        </w:rPr>
        <w:t>评审小组按照</w:t>
      </w:r>
      <w:r>
        <w:rPr>
          <w:rFonts w:hint="eastAsia" w:hAnsi="宋体"/>
          <w:lang w:eastAsia="zh-CN"/>
        </w:rPr>
        <w:t>投标</w:t>
      </w:r>
      <w:r>
        <w:rPr>
          <w:rFonts w:hint="eastAsia" w:hAnsi="宋体"/>
        </w:rPr>
        <w:t>人须知前附表和</w:t>
      </w:r>
      <w:r>
        <w:rPr>
          <w:rFonts w:hint="eastAsia"/>
        </w:rPr>
        <w:t>第三章“评审方法”规定的方法、评审因素和标准对</w:t>
      </w:r>
      <w:r>
        <w:rPr>
          <w:rFonts w:hint="eastAsia"/>
          <w:lang w:eastAsia="zh-CN"/>
        </w:rPr>
        <w:t>投标</w:t>
      </w:r>
      <w:r>
        <w:rPr>
          <w:rFonts w:hint="eastAsia"/>
        </w:rPr>
        <w:t>文件进行评审。在评审中，不得改变第三章“评审办法”规定的方法、评审因素和标准；第三章“评审办法”没有规定的方法、评审因素和标准，不作为评审依据。</w:t>
      </w:r>
    </w:p>
    <w:p w14:paraId="5802E27D">
      <w:pPr>
        <w:pStyle w:val="23"/>
        <w:spacing w:line="440" w:lineRule="exact"/>
        <w:ind w:firstLine="420" w:firstLineChars="200"/>
        <w:rPr>
          <w:rFonts w:hAnsi="宋体"/>
          <w:bCs/>
        </w:rPr>
      </w:pPr>
      <w:r>
        <w:rPr>
          <w:rFonts w:hAnsi="宋体"/>
        </w:rPr>
        <w:t xml:space="preserve">17.4  </w:t>
      </w:r>
      <w:r>
        <w:rPr>
          <w:rFonts w:hint="eastAsia" w:hAnsi="宋体"/>
          <w:bCs/>
        </w:rPr>
        <w:t>评审程序：</w:t>
      </w:r>
    </w:p>
    <w:p w14:paraId="662F392D">
      <w:pPr>
        <w:pStyle w:val="23"/>
        <w:spacing w:line="440" w:lineRule="exact"/>
        <w:ind w:firstLine="420" w:firstLineChars="200"/>
        <w:rPr>
          <w:rFonts w:hAnsi="宋体"/>
          <w:bCs/>
        </w:rPr>
      </w:pPr>
      <w:r>
        <w:rPr>
          <w:rFonts w:hAnsi="宋体"/>
          <w:bCs/>
        </w:rPr>
        <w:t xml:space="preserve">17.4.1 </w:t>
      </w:r>
      <w:r>
        <w:rPr>
          <w:rFonts w:hint="eastAsia" w:hAnsi="宋体"/>
          <w:bCs/>
        </w:rPr>
        <w:t>牵头采购部门项目负责人宣读评审现场纪律要求，集中管理通讯工具；</w:t>
      </w:r>
    </w:p>
    <w:p w14:paraId="5B0F670E">
      <w:pPr>
        <w:pStyle w:val="23"/>
        <w:spacing w:line="440" w:lineRule="exact"/>
        <w:ind w:firstLine="420" w:firstLineChars="200"/>
        <w:rPr>
          <w:rFonts w:hAnsi="宋体"/>
          <w:bCs/>
        </w:rPr>
      </w:pPr>
      <w:r>
        <w:rPr>
          <w:rFonts w:hAnsi="宋体"/>
          <w:bCs/>
        </w:rPr>
        <w:t xml:space="preserve">17.4.2 </w:t>
      </w:r>
      <w:r>
        <w:rPr>
          <w:rFonts w:hint="eastAsia" w:hAnsi="宋体"/>
          <w:bCs/>
        </w:rPr>
        <w:t>牵头采购部门项目负责人介绍项目概况及评审小组组成情况（但不得发表影响评审的倾向性、歧视性言论），推选评审组长（原则上采购人不得担任评审组长）；</w:t>
      </w:r>
    </w:p>
    <w:p w14:paraId="4F7B3950">
      <w:pPr>
        <w:pStyle w:val="23"/>
        <w:spacing w:line="440" w:lineRule="exact"/>
        <w:ind w:firstLine="420" w:firstLineChars="200"/>
        <w:rPr>
          <w:rFonts w:hAnsi="宋体"/>
          <w:bCs/>
        </w:rPr>
      </w:pPr>
      <w:r>
        <w:rPr>
          <w:rFonts w:hAnsi="宋体"/>
          <w:bCs/>
        </w:rPr>
        <w:t xml:space="preserve">17.4.3  </w:t>
      </w:r>
      <w:r>
        <w:rPr>
          <w:rFonts w:hint="eastAsia" w:hAnsi="宋体"/>
          <w:bCs/>
        </w:rPr>
        <w:t>评审小组按分工开展评审工作：</w:t>
      </w:r>
    </w:p>
    <w:p w14:paraId="30A3D900">
      <w:pPr>
        <w:pStyle w:val="23"/>
        <w:spacing w:line="440" w:lineRule="exact"/>
        <w:ind w:firstLine="420" w:firstLineChars="200"/>
        <w:rPr>
          <w:rFonts w:hAnsi="宋体"/>
        </w:rPr>
      </w:pPr>
      <w:r>
        <w:rPr>
          <w:rFonts w:hAnsi="宋体"/>
        </w:rPr>
        <w:t>17.4.3.1</w:t>
      </w:r>
      <w:r>
        <w:rPr>
          <w:rFonts w:hint="eastAsia" w:hAnsi="宋体"/>
          <w:lang w:eastAsia="zh-CN"/>
        </w:rPr>
        <w:t>投标</w:t>
      </w:r>
      <w:r>
        <w:rPr>
          <w:rFonts w:hAnsi="宋体"/>
        </w:rPr>
        <w:t>文件初审。符合性检查：依据</w:t>
      </w:r>
      <w:r>
        <w:rPr>
          <w:rFonts w:hint="eastAsia" w:hAnsi="宋体"/>
          <w:lang w:eastAsia="zh-CN"/>
        </w:rPr>
        <w:t>投标</w:t>
      </w:r>
      <w:r>
        <w:rPr>
          <w:rFonts w:hAnsi="宋体"/>
        </w:rPr>
        <w:t>采购文件的规定，从</w:t>
      </w:r>
      <w:r>
        <w:rPr>
          <w:rFonts w:hint="eastAsia" w:hAnsi="宋体"/>
          <w:lang w:eastAsia="zh-CN"/>
        </w:rPr>
        <w:t>投标</w:t>
      </w:r>
      <w:r>
        <w:rPr>
          <w:rFonts w:hAnsi="宋体"/>
        </w:rPr>
        <w:t>文件的有效性、完整性和对</w:t>
      </w:r>
      <w:r>
        <w:rPr>
          <w:rFonts w:hint="eastAsia" w:hAnsi="宋体"/>
          <w:lang w:eastAsia="zh-CN"/>
        </w:rPr>
        <w:t>投标</w:t>
      </w:r>
      <w:r>
        <w:rPr>
          <w:rFonts w:hAnsi="宋体"/>
        </w:rPr>
        <w:t>采购文件的响应程度进行审查，以确定是否对</w:t>
      </w:r>
      <w:r>
        <w:rPr>
          <w:rFonts w:hint="eastAsia" w:hAnsi="宋体"/>
          <w:lang w:eastAsia="zh-CN"/>
        </w:rPr>
        <w:t>投标</w:t>
      </w:r>
      <w:r>
        <w:rPr>
          <w:rFonts w:hAnsi="宋体"/>
        </w:rPr>
        <w:t>采购文件的实质性要求和条件作出响应。</w:t>
      </w:r>
    </w:p>
    <w:p w14:paraId="5C43C8E1">
      <w:pPr>
        <w:pStyle w:val="23"/>
        <w:spacing w:line="440" w:lineRule="exact"/>
        <w:ind w:firstLine="420" w:firstLineChars="200"/>
        <w:rPr>
          <w:rFonts w:hAnsi="宋体"/>
        </w:rPr>
      </w:pPr>
      <w:r>
        <w:rPr>
          <w:rFonts w:hAnsi="宋体"/>
        </w:rPr>
        <w:t>17.4.3.2澄清有关问题。对</w:t>
      </w:r>
      <w:r>
        <w:rPr>
          <w:rFonts w:hint="eastAsia" w:hAnsi="宋体"/>
          <w:lang w:eastAsia="zh-CN"/>
        </w:rPr>
        <w:t>投标</w:t>
      </w:r>
      <w:r>
        <w:rPr>
          <w:rFonts w:hAnsi="宋体"/>
        </w:rPr>
        <w:t>文件中含义不明确、同类问题表述不一致或者有明显文字和计算错误的内容，评审小组可以书面形式（应当由评审小组专家签字）要求</w:t>
      </w:r>
      <w:r>
        <w:rPr>
          <w:rFonts w:hint="eastAsia" w:hAnsi="宋体"/>
          <w:lang w:eastAsia="zh-CN"/>
        </w:rPr>
        <w:t>投标</w:t>
      </w:r>
      <w:r>
        <w:rPr>
          <w:rFonts w:hAnsi="宋体"/>
        </w:rPr>
        <w:t>人作出必要的澄清、说明或者</w:t>
      </w:r>
      <w:r>
        <w:rPr>
          <w:rFonts w:hint="eastAsia" w:hAnsi="宋体"/>
        </w:rPr>
        <w:t>纠正。</w:t>
      </w:r>
      <w:r>
        <w:rPr>
          <w:rFonts w:hint="eastAsia" w:hAnsi="宋体"/>
          <w:lang w:eastAsia="zh-CN"/>
        </w:rPr>
        <w:t>投标</w:t>
      </w:r>
      <w:r>
        <w:rPr>
          <w:rFonts w:hint="eastAsia" w:hAnsi="宋体"/>
        </w:rPr>
        <w:t>人的澄清、说明或者纠正应当采用书面形式，由法定代表人或其委托代理人签字或盖章确认，且不得超出</w:t>
      </w:r>
      <w:r>
        <w:rPr>
          <w:rFonts w:hint="eastAsia" w:hAnsi="宋体"/>
          <w:lang w:eastAsia="zh-CN"/>
        </w:rPr>
        <w:t>投标</w:t>
      </w:r>
      <w:r>
        <w:rPr>
          <w:rFonts w:hint="eastAsia" w:hAnsi="宋体"/>
        </w:rPr>
        <w:t>文件的范围或者改变</w:t>
      </w:r>
      <w:r>
        <w:rPr>
          <w:rFonts w:hint="eastAsia" w:hAnsi="宋体"/>
          <w:lang w:eastAsia="zh-CN"/>
        </w:rPr>
        <w:t>投标</w:t>
      </w:r>
      <w:r>
        <w:rPr>
          <w:rFonts w:hint="eastAsia" w:hAnsi="宋体"/>
        </w:rPr>
        <w:t>文件的实质性内容。该澄清、说明或者纠正是</w:t>
      </w:r>
      <w:r>
        <w:rPr>
          <w:rFonts w:hint="eastAsia" w:hAnsi="宋体"/>
          <w:lang w:eastAsia="zh-CN"/>
        </w:rPr>
        <w:t>投标</w:t>
      </w:r>
      <w:r>
        <w:rPr>
          <w:rFonts w:hint="eastAsia" w:hAnsi="宋体"/>
        </w:rPr>
        <w:t>文件的组成部分。</w:t>
      </w:r>
    </w:p>
    <w:p w14:paraId="72250626">
      <w:pPr>
        <w:pStyle w:val="23"/>
        <w:spacing w:line="440" w:lineRule="exact"/>
        <w:ind w:firstLine="420" w:firstLineChars="200"/>
        <w:rPr>
          <w:rFonts w:hAnsi="宋体"/>
        </w:rPr>
      </w:pPr>
      <w:r>
        <w:rPr>
          <w:rFonts w:hAnsi="宋体"/>
        </w:rPr>
        <w:t>17.4.3.3比较与评价。按采购文件中规定的评审方法和标准，对资格性检查和符合性检查合格的</w:t>
      </w:r>
      <w:r>
        <w:rPr>
          <w:rFonts w:hint="eastAsia" w:hAnsi="宋体"/>
          <w:lang w:eastAsia="zh-CN"/>
        </w:rPr>
        <w:t>投标</w:t>
      </w:r>
      <w:r>
        <w:rPr>
          <w:rFonts w:hAnsi="宋体"/>
        </w:rPr>
        <w:t>文件进行技术评估，综合比较与评价。在对其他、技术及其他内容的比较和评价结束前，评审小组不能接触、比较和评价</w:t>
      </w:r>
      <w:r>
        <w:rPr>
          <w:rFonts w:hint="eastAsia" w:hAnsi="宋体"/>
          <w:lang w:eastAsia="zh-CN"/>
        </w:rPr>
        <w:t>投标</w:t>
      </w:r>
      <w:r>
        <w:rPr>
          <w:rFonts w:hAnsi="宋体"/>
        </w:rPr>
        <w:t>报价。</w:t>
      </w:r>
    </w:p>
    <w:p w14:paraId="49714C81">
      <w:pPr>
        <w:pStyle w:val="23"/>
        <w:spacing w:line="440" w:lineRule="exact"/>
        <w:ind w:firstLine="420" w:firstLineChars="200"/>
        <w:rPr>
          <w:rFonts w:hAnsi="宋体"/>
        </w:rPr>
      </w:pPr>
      <w:r>
        <w:rPr>
          <w:rFonts w:hAnsi="宋体"/>
        </w:rPr>
        <w:t>17.4.3.4报价</w:t>
      </w:r>
      <w:r>
        <w:rPr>
          <w:rFonts w:hint="eastAsia" w:hAnsi="宋体"/>
          <w:szCs w:val="21"/>
        </w:rPr>
        <w:t>评审。评审小组对</w:t>
      </w:r>
      <w:r>
        <w:rPr>
          <w:rFonts w:hint="eastAsia" w:hAnsi="宋体"/>
          <w:szCs w:val="21"/>
          <w:lang w:eastAsia="zh-CN"/>
        </w:rPr>
        <w:t>投标</w:t>
      </w:r>
      <w:r>
        <w:rPr>
          <w:rFonts w:hint="eastAsia" w:hAnsi="宋体"/>
          <w:szCs w:val="21"/>
        </w:rPr>
        <w:t>人的报价文件进行评审。评审小组认为</w:t>
      </w:r>
      <w:r>
        <w:rPr>
          <w:rFonts w:hint="eastAsia" w:hAnsi="宋体"/>
          <w:szCs w:val="21"/>
          <w:lang w:eastAsia="zh-CN"/>
        </w:rPr>
        <w:t>投标</w:t>
      </w:r>
      <w:r>
        <w:rPr>
          <w:rFonts w:hint="eastAsia" w:hAnsi="宋体"/>
          <w:szCs w:val="21"/>
        </w:rPr>
        <w:t>人的报价明显低于其他通过符合性审查</w:t>
      </w:r>
      <w:r>
        <w:rPr>
          <w:rFonts w:hint="eastAsia" w:hAnsi="宋体"/>
          <w:szCs w:val="21"/>
          <w:lang w:eastAsia="zh-CN"/>
        </w:rPr>
        <w:t>投标</w:t>
      </w:r>
      <w:r>
        <w:rPr>
          <w:rFonts w:hint="eastAsia" w:hAnsi="宋体"/>
          <w:szCs w:val="21"/>
        </w:rPr>
        <w:t>人的报价，有可能影响产品质量或者不能诚信履约的，应当要求其在评审现场合理的时间内提供书面说明，必要时提交相关证明材料；</w:t>
      </w:r>
      <w:r>
        <w:rPr>
          <w:rFonts w:hint="eastAsia" w:hAnsi="宋体"/>
          <w:szCs w:val="21"/>
          <w:lang w:eastAsia="zh-CN"/>
        </w:rPr>
        <w:t>投标</w:t>
      </w:r>
      <w:r>
        <w:rPr>
          <w:rFonts w:hint="eastAsia" w:hAnsi="宋体"/>
          <w:szCs w:val="21"/>
        </w:rPr>
        <w:t>人不能证明其报价合理性的，评审小组应当将其作为无效</w:t>
      </w:r>
      <w:r>
        <w:rPr>
          <w:rFonts w:hint="eastAsia" w:hAnsi="宋体"/>
          <w:szCs w:val="21"/>
          <w:lang w:eastAsia="zh-CN"/>
        </w:rPr>
        <w:t>投标</w:t>
      </w:r>
      <w:r>
        <w:rPr>
          <w:rFonts w:hint="eastAsia" w:hAnsi="宋体"/>
          <w:szCs w:val="21"/>
        </w:rPr>
        <w:t>处理。</w:t>
      </w:r>
    </w:p>
    <w:p w14:paraId="085DB370">
      <w:pPr>
        <w:pStyle w:val="23"/>
        <w:spacing w:line="440" w:lineRule="exact"/>
        <w:ind w:firstLine="420" w:firstLineChars="200"/>
        <w:rPr>
          <w:rFonts w:hAnsi="宋体"/>
        </w:rPr>
      </w:pPr>
      <w:r>
        <w:rPr>
          <w:rFonts w:hAnsi="宋体"/>
        </w:rPr>
        <w:t>17.4.3.5编写评审报告，并确定中选供应商名单。</w:t>
      </w:r>
    </w:p>
    <w:p w14:paraId="409A60E6">
      <w:pPr>
        <w:pStyle w:val="23"/>
        <w:spacing w:line="440" w:lineRule="exact"/>
        <w:ind w:firstLine="420" w:firstLineChars="200"/>
        <w:rPr>
          <w:rFonts w:hAnsi="宋体"/>
          <w:bCs/>
        </w:rPr>
      </w:pPr>
      <w:r>
        <w:rPr>
          <w:rFonts w:hAnsi="宋体"/>
        </w:rPr>
        <w:t xml:space="preserve">17.4.4  </w:t>
      </w:r>
      <w:r>
        <w:rPr>
          <w:rFonts w:hint="eastAsia" w:hAnsi="宋体"/>
        </w:rPr>
        <w:t>整个现场评审过程中，采购代理机构应严格按照采购文件既定的程序组织评委评审，针对评委作出的评分、评审结论现场认真进行核对和复核，如有错漏，应及时请当事评委进行校正。</w:t>
      </w:r>
    </w:p>
    <w:p w14:paraId="11E08AC4">
      <w:pPr>
        <w:pStyle w:val="23"/>
        <w:spacing w:line="440" w:lineRule="exact"/>
        <w:ind w:firstLine="420" w:firstLineChars="200"/>
        <w:rPr>
          <w:rFonts w:hAnsi="宋体"/>
        </w:rPr>
      </w:pPr>
      <w:r>
        <w:rPr>
          <w:rFonts w:hAnsi="宋体"/>
        </w:rPr>
        <w:t xml:space="preserve">17.5  </w:t>
      </w:r>
      <w:r>
        <w:rPr>
          <w:rFonts w:hint="eastAsia" w:hAnsi="宋体"/>
        </w:rPr>
        <w:t>在确定中选供应商前，采购人不得与</w:t>
      </w:r>
      <w:r>
        <w:rPr>
          <w:rFonts w:hint="eastAsia" w:hAnsi="宋体"/>
          <w:lang w:eastAsia="zh-CN"/>
        </w:rPr>
        <w:t>投标</w:t>
      </w:r>
      <w:r>
        <w:rPr>
          <w:rFonts w:hint="eastAsia" w:hAnsi="宋体"/>
        </w:rPr>
        <w:t>供应商就</w:t>
      </w:r>
      <w:r>
        <w:rPr>
          <w:rFonts w:hint="eastAsia" w:hAnsi="宋体"/>
          <w:lang w:eastAsia="zh-CN"/>
        </w:rPr>
        <w:t>投标</w:t>
      </w:r>
      <w:r>
        <w:rPr>
          <w:rFonts w:hint="eastAsia" w:hAnsi="宋体"/>
        </w:rPr>
        <w:t>价格、</w:t>
      </w:r>
      <w:r>
        <w:rPr>
          <w:rFonts w:hint="eastAsia" w:hAnsi="宋体"/>
          <w:lang w:eastAsia="zh-CN"/>
        </w:rPr>
        <w:t>投标</w:t>
      </w:r>
      <w:r>
        <w:rPr>
          <w:rFonts w:hint="eastAsia" w:hAnsi="宋体"/>
        </w:rPr>
        <w:t>方案等实质性内容进行谈判。</w:t>
      </w:r>
    </w:p>
    <w:p w14:paraId="01C91B35">
      <w:pPr>
        <w:pStyle w:val="23"/>
        <w:spacing w:line="440" w:lineRule="exact"/>
        <w:ind w:firstLine="420" w:firstLineChars="200"/>
        <w:rPr>
          <w:rFonts w:hAnsi="宋体"/>
        </w:rPr>
      </w:pPr>
      <w:r>
        <w:rPr>
          <w:rFonts w:hAnsi="宋体"/>
        </w:rPr>
        <w:t xml:space="preserve">17.6  </w:t>
      </w:r>
      <w:r>
        <w:rPr>
          <w:rFonts w:hint="eastAsia" w:hAnsi="宋体"/>
        </w:rPr>
        <w:t>评审过程的保密。评审在严格保密的情况下进行，任何单位和个人不得非法干预、影响评审办法的确定，以及评审过程和结果。评审小组成员和参与评审的有关工作人员不得透露对</w:t>
      </w:r>
      <w:r>
        <w:rPr>
          <w:rFonts w:hint="eastAsia" w:hAnsi="宋体"/>
          <w:lang w:eastAsia="zh-CN"/>
        </w:rPr>
        <w:t>投标</w:t>
      </w:r>
      <w:r>
        <w:rPr>
          <w:rFonts w:hint="eastAsia" w:hAnsi="宋体"/>
        </w:rPr>
        <w:t>文件的评审和比较、中选候选人的推荐情况以及与评审有关的其他情况。</w:t>
      </w:r>
    </w:p>
    <w:p w14:paraId="4717E409">
      <w:pPr>
        <w:pStyle w:val="23"/>
        <w:spacing w:line="440" w:lineRule="exact"/>
        <w:ind w:firstLine="482" w:firstLineChars="200"/>
        <w:rPr>
          <w:b/>
          <w:sz w:val="24"/>
        </w:rPr>
      </w:pPr>
      <w:r>
        <w:rPr>
          <w:b/>
          <w:sz w:val="24"/>
        </w:rPr>
        <w:t xml:space="preserve">18.  </w:t>
      </w:r>
      <w:r>
        <w:rPr>
          <w:rFonts w:hint="eastAsia"/>
          <w:b/>
          <w:sz w:val="24"/>
          <w:lang w:eastAsia="zh-CN"/>
        </w:rPr>
        <w:t>投标</w:t>
      </w:r>
      <w:r>
        <w:rPr>
          <w:rFonts w:hint="eastAsia"/>
          <w:b/>
          <w:sz w:val="24"/>
        </w:rPr>
        <w:t>文件的修正</w:t>
      </w:r>
    </w:p>
    <w:p w14:paraId="5D23F17C">
      <w:pPr>
        <w:pStyle w:val="23"/>
        <w:spacing w:line="440" w:lineRule="exact"/>
        <w:ind w:firstLine="420" w:firstLineChars="200"/>
        <w:rPr>
          <w:rFonts w:hAnsi="宋体"/>
        </w:rPr>
      </w:pPr>
      <w:r>
        <w:rPr>
          <w:rFonts w:hAnsi="宋体"/>
        </w:rPr>
        <w:t xml:space="preserve">18.1  </w:t>
      </w:r>
      <w:r>
        <w:rPr>
          <w:rFonts w:hint="eastAsia" w:hAnsi="宋体"/>
          <w:lang w:eastAsia="zh-CN"/>
        </w:rPr>
        <w:t>投标</w:t>
      </w:r>
      <w:r>
        <w:rPr>
          <w:rFonts w:hint="eastAsia" w:hAnsi="宋体"/>
        </w:rPr>
        <w:t>文件报价出现前后不一致的，修正的原则如下：</w:t>
      </w:r>
    </w:p>
    <w:p w14:paraId="73E39324">
      <w:pPr>
        <w:pStyle w:val="23"/>
        <w:spacing w:line="440" w:lineRule="exact"/>
        <w:ind w:firstLine="420" w:firstLineChars="200"/>
        <w:rPr>
          <w:rFonts w:hAnsi="宋体"/>
        </w:rPr>
      </w:pPr>
      <w:r>
        <w:rPr>
          <w:rFonts w:hint="eastAsia" w:hAnsi="宋体"/>
        </w:rPr>
        <w:t>（</w:t>
      </w:r>
      <w:r>
        <w:rPr>
          <w:rFonts w:hAnsi="宋体"/>
        </w:rPr>
        <w:t>1）</w:t>
      </w:r>
      <w:r>
        <w:rPr>
          <w:rFonts w:hint="eastAsia" w:hAnsi="宋体"/>
          <w:lang w:eastAsia="zh-CN"/>
        </w:rPr>
        <w:t>投标</w:t>
      </w:r>
      <w:r>
        <w:rPr>
          <w:rFonts w:hAnsi="宋体"/>
        </w:rPr>
        <w:t>文件中</w:t>
      </w:r>
      <w:r>
        <w:rPr>
          <w:rFonts w:hint="eastAsia" w:hAnsi="宋体"/>
          <w:lang w:eastAsia="zh-CN"/>
        </w:rPr>
        <w:t>投标</w:t>
      </w:r>
      <w:r>
        <w:rPr>
          <w:rFonts w:hAnsi="宋体"/>
        </w:rPr>
        <w:t>报价表内容与</w:t>
      </w:r>
      <w:r>
        <w:rPr>
          <w:rFonts w:hint="eastAsia" w:hAnsi="宋体"/>
          <w:lang w:eastAsia="zh-CN"/>
        </w:rPr>
        <w:t>投标</w:t>
      </w:r>
      <w:r>
        <w:rPr>
          <w:rFonts w:hAnsi="宋体"/>
        </w:rPr>
        <w:t>文件中相应内容不一致的，以</w:t>
      </w:r>
      <w:r>
        <w:rPr>
          <w:rFonts w:hint="eastAsia" w:hAnsi="宋体"/>
          <w:lang w:eastAsia="zh-CN"/>
        </w:rPr>
        <w:t>投标</w:t>
      </w:r>
      <w:r>
        <w:rPr>
          <w:rFonts w:hAnsi="宋体"/>
        </w:rPr>
        <w:t>报价表为准；</w:t>
      </w:r>
    </w:p>
    <w:p w14:paraId="3D072117">
      <w:pPr>
        <w:pStyle w:val="23"/>
        <w:spacing w:line="440" w:lineRule="exact"/>
        <w:ind w:firstLine="420" w:firstLineChars="200"/>
        <w:rPr>
          <w:rFonts w:hAnsi="宋体"/>
        </w:rPr>
      </w:pPr>
      <w:r>
        <w:rPr>
          <w:rFonts w:hint="eastAsia" w:hAnsi="宋体"/>
        </w:rPr>
        <w:t>（</w:t>
      </w:r>
      <w:r>
        <w:rPr>
          <w:rFonts w:hAnsi="宋体"/>
        </w:rPr>
        <w:t>2）大写金额和小写金额不一致的，以大写金额为准；</w:t>
      </w:r>
    </w:p>
    <w:p w14:paraId="74882834">
      <w:pPr>
        <w:pStyle w:val="23"/>
        <w:spacing w:line="440" w:lineRule="exact"/>
        <w:ind w:firstLine="420" w:firstLineChars="200"/>
        <w:rPr>
          <w:rFonts w:hAnsi="宋体"/>
        </w:rPr>
      </w:pPr>
      <w:r>
        <w:rPr>
          <w:rFonts w:hint="eastAsia" w:hAnsi="宋体"/>
        </w:rPr>
        <w:t>（</w:t>
      </w:r>
      <w:r>
        <w:rPr>
          <w:rFonts w:hAnsi="宋体"/>
        </w:rPr>
        <w:t>3）单价金额小数点或者百分比有明显错位的，以</w:t>
      </w:r>
      <w:r>
        <w:rPr>
          <w:rFonts w:hint="eastAsia" w:hAnsi="宋体"/>
          <w:lang w:eastAsia="zh-CN"/>
        </w:rPr>
        <w:t>投标</w:t>
      </w:r>
      <w:r>
        <w:rPr>
          <w:rFonts w:hAnsi="宋体"/>
        </w:rPr>
        <w:t>报价表的总价为准，并修改单价；</w:t>
      </w:r>
    </w:p>
    <w:p w14:paraId="44977868">
      <w:pPr>
        <w:pStyle w:val="23"/>
        <w:spacing w:line="440" w:lineRule="exact"/>
        <w:ind w:firstLine="420" w:firstLineChars="200"/>
        <w:rPr>
          <w:rFonts w:hAnsi="宋体"/>
        </w:rPr>
      </w:pPr>
      <w:r>
        <w:rPr>
          <w:rFonts w:hint="eastAsia" w:hAnsi="宋体"/>
        </w:rPr>
        <w:t>（</w:t>
      </w:r>
      <w:r>
        <w:rPr>
          <w:rFonts w:hAnsi="宋体"/>
        </w:rPr>
        <w:t>4）总价金额与按单价汇总金额不一致的，以单价金额计算结果为准。</w:t>
      </w:r>
    </w:p>
    <w:p w14:paraId="1F7D184A">
      <w:pPr>
        <w:pStyle w:val="23"/>
        <w:spacing w:line="440" w:lineRule="exact"/>
        <w:ind w:firstLine="420" w:firstLineChars="200"/>
        <w:rPr>
          <w:rFonts w:hAnsi="宋体"/>
        </w:rPr>
      </w:pPr>
      <w:r>
        <w:rPr>
          <w:rFonts w:hAnsi="宋体"/>
        </w:rPr>
        <w:t>18.2同时出现两种以上不一致的，按照本条款规定的顺序修正。修正后的报价按照本章17.4.3.2</w:t>
      </w:r>
      <w:r>
        <w:rPr>
          <w:rFonts w:hint="eastAsia" w:hAnsi="宋体"/>
        </w:rPr>
        <w:t>的规定经</w:t>
      </w:r>
      <w:r>
        <w:rPr>
          <w:rFonts w:hint="eastAsia" w:hAnsi="宋体"/>
          <w:lang w:eastAsia="zh-CN"/>
        </w:rPr>
        <w:t>投标</w:t>
      </w:r>
      <w:r>
        <w:rPr>
          <w:rFonts w:hint="eastAsia" w:hAnsi="宋体"/>
        </w:rPr>
        <w:t>人确认后产生约束力，</w:t>
      </w:r>
      <w:r>
        <w:rPr>
          <w:rFonts w:hint="eastAsia" w:hAnsi="宋体"/>
          <w:lang w:eastAsia="zh-CN"/>
        </w:rPr>
        <w:t>投标</w:t>
      </w:r>
      <w:r>
        <w:rPr>
          <w:rFonts w:hint="eastAsia" w:hAnsi="宋体"/>
        </w:rPr>
        <w:t>人不确认的，其</w:t>
      </w:r>
      <w:r>
        <w:rPr>
          <w:rFonts w:hint="eastAsia" w:hAnsi="宋体"/>
          <w:lang w:eastAsia="zh-CN"/>
        </w:rPr>
        <w:t>投标</w:t>
      </w:r>
      <w:r>
        <w:rPr>
          <w:rFonts w:hint="eastAsia" w:hAnsi="宋体"/>
        </w:rPr>
        <w:t>无效。</w:t>
      </w:r>
    </w:p>
    <w:p w14:paraId="7F125D1B">
      <w:pPr>
        <w:pStyle w:val="23"/>
        <w:spacing w:line="440" w:lineRule="exact"/>
        <w:ind w:firstLine="482" w:firstLineChars="200"/>
        <w:rPr>
          <w:rFonts w:hAnsi="宋体"/>
          <w:b/>
          <w:bCs/>
          <w:sz w:val="24"/>
        </w:rPr>
      </w:pPr>
      <w:r>
        <w:rPr>
          <w:rFonts w:hAnsi="宋体"/>
          <w:b/>
          <w:bCs/>
          <w:sz w:val="24"/>
        </w:rPr>
        <w:t xml:space="preserve">19.  </w:t>
      </w:r>
      <w:r>
        <w:rPr>
          <w:rFonts w:hint="eastAsia" w:hAnsi="宋体"/>
          <w:b/>
          <w:bCs/>
          <w:sz w:val="24"/>
        </w:rPr>
        <w:t>拒绝接收</w:t>
      </w:r>
    </w:p>
    <w:p w14:paraId="6DC9CC77">
      <w:pPr>
        <w:pStyle w:val="23"/>
        <w:spacing w:line="440" w:lineRule="exact"/>
        <w:ind w:firstLine="420" w:firstLineChars="200"/>
      </w:pPr>
      <w:r>
        <w:rPr>
          <w:rFonts w:hint="eastAsia" w:hAnsi="宋体"/>
          <w:lang w:eastAsia="zh-CN"/>
        </w:rPr>
        <w:t>投标</w:t>
      </w:r>
      <w:r>
        <w:rPr>
          <w:rFonts w:hint="eastAsia" w:hAnsi="宋体"/>
        </w:rPr>
        <w:t>人</w:t>
      </w:r>
      <w:r>
        <w:rPr>
          <w:rFonts w:hint="eastAsia"/>
        </w:rPr>
        <w:t>未按本章第1.7项报名要求报名的。</w:t>
      </w:r>
    </w:p>
    <w:p w14:paraId="742614D1">
      <w:pPr>
        <w:pStyle w:val="23"/>
        <w:spacing w:line="440" w:lineRule="exact"/>
        <w:ind w:firstLine="482" w:firstLineChars="200"/>
        <w:rPr>
          <w:rFonts w:hint="eastAsia" w:hAnsi="宋体" w:eastAsia="宋体"/>
          <w:b/>
          <w:bCs/>
          <w:sz w:val="24"/>
          <w:lang w:eastAsia="zh-CN"/>
        </w:rPr>
      </w:pPr>
      <w:r>
        <w:rPr>
          <w:rFonts w:hAnsi="宋体"/>
          <w:b/>
          <w:bCs/>
          <w:sz w:val="24"/>
        </w:rPr>
        <w:t xml:space="preserve">20.  </w:t>
      </w:r>
      <w:r>
        <w:rPr>
          <w:rFonts w:hint="eastAsia" w:hAnsi="宋体"/>
          <w:b/>
          <w:bCs/>
          <w:sz w:val="24"/>
        </w:rPr>
        <w:t>无效</w:t>
      </w:r>
      <w:r>
        <w:rPr>
          <w:rFonts w:hint="eastAsia" w:hAnsi="宋体"/>
          <w:b/>
          <w:bCs/>
          <w:sz w:val="24"/>
          <w:lang w:eastAsia="zh-CN"/>
        </w:rPr>
        <w:t>投标</w:t>
      </w:r>
    </w:p>
    <w:p w14:paraId="3EC1C94A">
      <w:pPr>
        <w:pStyle w:val="23"/>
        <w:spacing w:line="440" w:lineRule="exact"/>
        <w:ind w:firstLine="422" w:firstLineChars="200"/>
        <w:rPr>
          <w:rFonts w:hAnsi="宋体"/>
        </w:rPr>
      </w:pPr>
      <w:r>
        <w:rPr>
          <w:rFonts w:hint="eastAsia" w:hAnsi="宋体"/>
          <w:b/>
        </w:rPr>
        <w:t>★</w:t>
      </w:r>
      <w:r>
        <w:rPr>
          <w:rFonts w:hAnsi="宋体"/>
        </w:rPr>
        <w:t xml:space="preserve">20.1  </w:t>
      </w:r>
      <w:r>
        <w:rPr>
          <w:rFonts w:hint="eastAsia" w:hAnsi="宋体"/>
        </w:rPr>
        <w:t>属下列情形之一的，</w:t>
      </w:r>
      <w:r>
        <w:rPr>
          <w:rFonts w:hint="eastAsia" w:hAnsi="宋体"/>
          <w:lang w:eastAsia="zh-CN"/>
        </w:rPr>
        <w:t>投标</w:t>
      </w:r>
      <w:r>
        <w:rPr>
          <w:rFonts w:hint="eastAsia" w:hAnsi="宋体"/>
        </w:rPr>
        <w:t>人的</w:t>
      </w:r>
      <w:r>
        <w:rPr>
          <w:rFonts w:hint="eastAsia" w:hAnsi="宋体"/>
          <w:lang w:eastAsia="zh-CN"/>
        </w:rPr>
        <w:t>投标</w:t>
      </w:r>
      <w:r>
        <w:rPr>
          <w:rFonts w:hint="eastAsia" w:hAnsi="宋体"/>
        </w:rPr>
        <w:t>无效：</w:t>
      </w:r>
    </w:p>
    <w:p w14:paraId="4E64F337">
      <w:pPr>
        <w:pStyle w:val="23"/>
        <w:spacing w:line="440" w:lineRule="exact"/>
        <w:ind w:firstLine="420" w:firstLineChars="200"/>
        <w:rPr>
          <w:rFonts w:hAnsi="宋体"/>
        </w:rPr>
      </w:pPr>
      <w:r>
        <w:rPr>
          <w:rFonts w:hint="eastAsia" w:hAnsi="宋体"/>
        </w:rPr>
        <w:t>（</w:t>
      </w:r>
      <w:r>
        <w:rPr>
          <w:rFonts w:hAnsi="宋体"/>
        </w:rPr>
        <w:t>1）</w:t>
      </w:r>
      <w:r>
        <w:rPr>
          <w:rFonts w:hint="eastAsia" w:hAnsi="宋体"/>
          <w:lang w:eastAsia="zh-CN"/>
        </w:rPr>
        <w:t>投标</w:t>
      </w:r>
      <w:r>
        <w:rPr>
          <w:rFonts w:hAnsi="宋体"/>
        </w:rPr>
        <w:t>人或</w:t>
      </w:r>
      <w:r>
        <w:rPr>
          <w:rFonts w:hint="eastAsia" w:hAnsi="宋体"/>
          <w:lang w:eastAsia="zh-CN"/>
        </w:rPr>
        <w:t>投标</w:t>
      </w:r>
      <w:r>
        <w:rPr>
          <w:rFonts w:hAnsi="宋体"/>
        </w:rPr>
        <w:t>文件不符合本章第3项规定的；</w:t>
      </w:r>
    </w:p>
    <w:p w14:paraId="621AFDEF">
      <w:pPr>
        <w:pStyle w:val="23"/>
        <w:spacing w:line="440" w:lineRule="exact"/>
        <w:ind w:firstLine="420" w:firstLineChars="200"/>
        <w:rPr>
          <w:rFonts w:hAnsi="宋体"/>
        </w:rPr>
      </w:pPr>
      <w:r>
        <w:rPr>
          <w:rFonts w:hint="eastAsia" w:hAnsi="宋体"/>
        </w:rPr>
        <w:t>（</w:t>
      </w:r>
      <w:r>
        <w:rPr>
          <w:rFonts w:hAnsi="宋体"/>
        </w:rPr>
        <w:t>2）</w:t>
      </w:r>
      <w:r>
        <w:rPr>
          <w:rFonts w:hint="eastAsia" w:hAnsi="宋体"/>
          <w:lang w:eastAsia="zh-CN"/>
        </w:rPr>
        <w:t>投标</w:t>
      </w:r>
      <w:r>
        <w:rPr>
          <w:rFonts w:hAnsi="宋体"/>
        </w:rPr>
        <w:t>人报价不符合本章第11项规定或超过采购预算的或评审小组认定</w:t>
      </w:r>
      <w:r>
        <w:rPr>
          <w:rFonts w:hint="eastAsia" w:hAnsi="宋体"/>
          <w:szCs w:val="21"/>
        </w:rPr>
        <w:t>属于</w:t>
      </w:r>
      <w:r>
        <w:rPr>
          <w:rFonts w:hAnsi="宋体"/>
          <w:szCs w:val="21"/>
        </w:rPr>
        <w:t>17.4.3.4条规定</w:t>
      </w:r>
      <w:r>
        <w:rPr>
          <w:rFonts w:hint="eastAsia" w:hAnsi="宋体"/>
          <w:szCs w:val="21"/>
        </w:rPr>
        <w:t>的</w:t>
      </w:r>
      <w:r>
        <w:rPr>
          <w:rFonts w:hint="eastAsia" w:hAnsi="宋体"/>
          <w:szCs w:val="21"/>
          <w:lang w:eastAsia="zh-CN"/>
        </w:rPr>
        <w:t>投标</w:t>
      </w:r>
      <w:r>
        <w:rPr>
          <w:rFonts w:hint="eastAsia" w:hAnsi="宋体"/>
          <w:szCs w:val="21"/>
        </w:rPr>
        <w:t>无效情形</w:t>
      </w:r>
      <w:r>
        <w:rPr>
          <w:rFonts w:hint="eastAsia" w:hAnsi="宋体"/>
        </w:rPr>
        <w:t>的；</w:t>
      </w:r>
    </w:p>
    <w:p w14:paraId="50D324CC">
      <w:pPr>
        <w:pStyle w:val="23"/>
        <w:spacing w:line="440" w:lineRule="exact"/>
        <w:ind w:firstLine="420" w:firstLineChars="200"/>
        <w:rPr>
          <w:rFonts w:hAnsi="宋体"/>
        </w:rPr>
      </w:pPr>
      <w:r>
        <w:rPr>
          <w:rFonts w:hint="eastAsia" w:hAnsi="宋体"/>
        </w:rPr>
        <w:t>（</w:t>
      </w:r>
      <w:r>
        <w:rPr>
          <w:rFonts w:hAnsi="宋体"/>
        </w:rPr>
        <w:t>3）</w:t>
      </w:r>
      <w:r>
        <w:rPr>
          <w:rFonts w:hint="eastAsia" w:hAnsi="宋体"/>
          <w:lang w:eastAsia="zh-CN"/>
        </w:rPr>
        <w:t>投标</w:t>
      </w:r>
      <w:r>
        <w:rPr>
          <w:rFonts w:hAnsi="宋体"/>
        </w:rPr>
        <w:t>人未能按本章第13.1项的要求交纳</w:t>
      </w:r>
      <w:r>
        <w:rPr>
          <w:rFonts w:hint="eastAsia" w:hAnsi="宋体"/>
          <w:lang w:eastAsia="zh-CN"/>
        </w:rPr>
        <w:t>投标</w:t>
      </w:r>
      <w:r>
        <w:rPr>
          <w:rFonts w:hAnsi="宋体"/>
        </w:rPr>
        <w:t>保证金的；</w:t>
      </w:r>
    </w:p>
    <w:p w14:paraId="32ACEFB8">
      <w:pPr>
        <w:pStyle w:val="23"/>
        <w:spacing w:line="440" w:lineRule="exact"/>
        <w:ind w:firstLine="420" w:firstLineChars="200"/>
        <w:rPr>
          <w:rFonts w:hAnsi="宋体"/>
        </w:rPr>
      </w:pPr>
      <w:r>
        <w:rPr>
          <w:rFonts w:hint="eastAsia" w:hAnsi="宋体"/>
        </w:rPr>
        <w:t>（</w:t>
      </w:r>
      <w:r>
        <w:rPr>
          <w:rFonts w:hAnsi="宋体"/>
        </w:rPr>
        <w:t>4）</w:t>
      </w:r>
      <w:r>
        <w:rPr>
          <w:rFonts w:hint="eastAsia" w:hAnsi="宋体"/>
          <w:lang w:eastAsia="zh-CN"/>
        </w:rPr>
        <w:t>投标</w:t>
      </w:r>
      <w:r>
        <w:rPr>
          <w:rFonts w:hAnsi="宋体"/>
        </w:rPr>
        <w:t>文件不符合本章第14.1项规定的；</w:t>
      </w:r>
    </w:p>
    <w:p w14:paraId="5F2C48DD">
      <w:pPr>
        <w:pStyle w:val="23"/>
        <w:spacing w:line="440" w:lineRule="exact"/>
        <w:ind w:firstLine="420" w:firstLineChars="200"/>
        <w:rPr>
          <w:rFonts w:hAnsi="宋体"/>
        </w:rPr>
      </w:pPr>
      <w:r>
        <w:rPr>
          <w:rFonts w:hint="eastAsia" w:hAnsi="宋体"/>
        </w:rPr>
        <w:t>（</w:t>
      </w:r>
      <w:r>
        <w:rPr>
          <w:rFonts w:hAnsi="宋体"/>
        </w:rPr>
        <w:t>5）</w:t>
      </w:r>
      <w:r>
        <w:rPr>
          <w:rFonts w:hint="eastAsia" w:hAnsi="宋体"/>
          <w:lang w:eastAsia="zh-CN"/>
        </w:rPr>
        <w:t>投标</w:t>
      </w:r>
      <w:r>
        <w:rPr>
          <w:rFonts w:hAnsi="宋体"/>
        </w:rPr>
        <w:t>人出现本章第17.4.3.1项所述的</w:t>
      </w:r>
      <w:r>
        <w:rPr>
          <w:rFonts w:hint="eastAsia" w:hAnsi="宋体"/>
          <w:lang w:eastAsia="zh-CN"/>
        </w:rPr>
        <w:t>投标</w:t>
      </w:r>
      <w:r>
        <w:rPr>
          <w:rFonts w:hAnsi="宋体"/>
        </w:rPr>
        <w:t>文件将被视为无效的情形的；</w:t>
      </w:r>
    </w:p>
    <w:p w14:paraId="6929BD35">
      <w:pPr>
        <w:pStyle w:val="23"/>
        <w:spacing w:line="440" w:lineRule="exact"/>
        <w:ind w:firstLine="420" w:firstLineChars="200"/>
        <w:rPr>
          <w:rFonts w:hAnsi="宋体"/>
        </w:rPr>
      </w:pPr>
      <w:r>
        <w:rPr>
          <w:rFonts w:hint="eastAsia" w:hAnsi="宋体"/>
        </w:rPr>
        <w:t>（</w:t>
      </w:r>
      <w:r>
        <w:rPr>
          <w:rFonts w:hAnsi="宋体"/>
        </w:rPr>
        <w:t>6）</w:t>
      </w:r>
      <w:r>
        <w:rPr>
          <w:rFonts w:hint="eastAsia" w:hAnsi="宋体"/>
          <w:lang w:eastAsia="zh-CN"/>
        </w:rPr>
        <w:t>投标</w:t>
      </w:r>
      <w:r>
        <w:rPr>
          <w:rFonts w:hAnsi="宋体"/>
        </w:rPr>
        <w:t>人出现本章第18.2项所述情形的；</w:t>
      </w:r>
    </w:p>
    <w:p w14:paraId="7392B908">
      <w:pPr>
        <w:pStyle w:val="23"/>
        <w:spacing w:line="440" w:lineRule="exact"/>
        <w:ind w:firstLine="420" w:firstLineChars="200"/>
        <w:rPr>
          <w:rFonts w:hAnsi="宋体"/>
        </w:rPr>
      </w:pPr>
      <w:r>
        <w:rPr>
          <w:rFonts w:hint="eastAsia" w:hAnsi="宋体"/>
        </w:rPr>
        <w:t>（</w:t>
      </w:r>
      <w:r>
        <w:rPr>
          <w:rFonts w:hAnsi="宋体"/>
        </w:rPr>
        <w:t>7）</w:t>
      </w:r>
      <w:r>
        <w:rPr>
          <w:rFonts w:hint="eastAsia" w:hAnsi="宋体"/>
          <w:lang w:eastAsia="zh-CN"/>
        </w:rPr>
        <w:t>投标</w:t>
      </w:r>
      <w:r>
        <w:rPr>
          <w:rFonts w:hAnsi="宋体"/>
        </w:rPr>
        <w:t>文件未对采购文件提出的要求和条件作出实质性响应的；</w:t>
      </w:r>
    </w:p>
    <w:p w14:paraId="6FBB70CA">
      <w:pPr>
        <w:pStyle w:val="23"/>
        <w:spacing w:line="440" w:lineRule="exact"/>
        <w:ind w:firstLine="420" w:firstLineChars="200"/>
        <w:rPr>
          <w:rFonts w:hAnsi="宋体"/>
        </w:rPr>
      </w:pPr>
      <w:r>
        <w:rPr>
          <w:rFonts w:hint="eastAsia" w:hAnsi="宋体"/>
        </w:rPr>
        <w:t>（</w:t>
      </w:r>
      <w:r>
        <w:rPr>
          <w:rFonts w:hAnsi="宋体"/>
        </w:rPr>
        <w:t>8）</w:t>
      </w:r>
      <w:r>
        <w:rPr>
          <w:rFonts w:hint="eastAsia" w:hAnsi="宋体"/>
          <w:lang w:eastAsia="zh-CN"/>
        </w:rPr>
        <w:t>投标</w:t>
      </w:r>
      <w:r>
        <w:rPr>
          <w:rFonts w:hAnsi="宋体"/>
        </w:rPr>
        <w:t>文件附有采购需求以外的条件使评审小组认为不能接受的；</w:t>
      </w:r>
    </w:p>
    <w:p w14:paraId="471106D4">
      <w:pPr>
        <w:pStyle w:val="23"/>
        <w:spacing w:line="440" w:lineRule="exact"/>
        <w:ind w:firstLine="420" w:firstLineChars="200"/>
        <w:rPr>
          <w:rFonts w:hAnsi="宋体"/>
        </w:rPr>
      </w:pPr>
      <w:r>
        <w:rPr>
          <w:rFonts w:hint="eastAsia" w:hAnsi="宋体"/>
        </w:rPr>
        <w:t>（</w:t>
      </w:r>
      <w:r>
        <w:rPr>
          <w:rFonts w:hAnsi="宋体"/>
        </w:rPr>
        <w:t>9）</w:t>
      </w:r>
      <w:r>
        <w:rPr>
          <w:rFonts w:hint="eastAsia" w:hAnsi="宋体"/>
          <w:lang w:eastAsia="zh-CN"/>
        </w:rPr>
        <w:t>投标</w:t>
      </w:r>
      <w:r>
        <w:rPr>
          <w:rFonts w:hAnsi="宋体"/>
        </w:rPr>
        <w:t>人在</w:t>
      </w:r>
      <w:r>
        <w:rPr>
          <w:rFonts w:hint="eastAsia" w:hAnsi="宋体"/>
          <w:lang w:eastAsia="zh-CN"/>
        </w:rPr>
        <w:t>投标</w:t>
      </w:r>
      <w:r>
        <w:rPr>
          <w:rFonts w:hAnsi="宋体"/>
        </w:rPr>
        <w:t>过程中提供虚假材料的；</w:t>
      </w:r>
    </w:p>
    <w:p w14:paraId="539CEA60">
      <w:pPr>
        <w:pStyle w:val="23"/>
        <w:spacing w:line="440" w:lineRule="exact"/>
        <w:ind w:firstLine="420" w:firstLineChars="200"/>
        <w:rPr>
          <w:rFonts w:hAnsi="宋体"/>
        </w:rPr>
      </w:pPr>
      <w:r>
        <w:rPr>
          <w:rFonts w:hint="eastAsia" w:hAnsi="宋体"/>
        </w:rPr>
        <w:t>（</w:t>
      </w:r>
      <w:r>
        <w:rPr>
          <w:rFonts w:hAnsi="宋体"/>
        </w:rPr>
        <w:t>10）</w:t>
      </w:r>
      <w:r>
        <w:rPr>
          <w:rFonts w:hint="eastAsia" w:hAnsi="宋体"/>
          <w:lang w:eastAsia="zh-CN"/>
        </w:rPr>
        <w:t>投标</w:t>
      </w:r>
      <w:r>
        <w:rPr>
          <w:rFonts w:hAnsi="宋体"/>
        </w:rPr>
        <w:t>文件含有违反国家法律、法规的内容。</w:t>
      </w:r>
    </w:p>
    <w:p w14:paraId="6683E8DA">
      <w:pPr>
        <w:pStyle w:val="23"/>
        <w:spacing w:line="440" w:lineRule="exact"/>
        <w:ind w:firstLine="482" w:firstLineChars="200"/>
        <w:rPr>
          <w:rFonts w:hAnsi="宋体"/>
          <w:b/>
          <w:bCs/>
          <w:sz w:val="24"/>
        </w:rPr>
      </w:pPr>
      <w:r>
        <w:rPr>
          <w:rFonts w:hAnsi="宋体"/>
          <w:b/>
          <w:bCs/>
          <w:sz w:val="24"/>
        </w:rPr>
        <w:t xml:space="preserve">21.  </w:t>
      </w:r>
      <w:r>
        <w:rPr>
          <w:rFonts w:hint="eastAsia" w:hAnsi="宋体"/>
          <w:b/>
          <w:bCs/>
          <w:sz w:val="24"/>
        </w:rPr>
        <w:t>作废</w:t>
      </w:r>
    </w:p>
    <w:p w14:paraId="33C4B714">
      <w:pPr>
        <w:pStyle w:val="23"/>
        <w:spacing w:line="440" w:lineRule="exact"/>
        <w:ind w:firstLine="420" w:firstLineChars="200"/>
        <w:rPr>
          <w:rFonts w:hAnsi="宋体"/>
        </w:rPr>
      </w:pPr>
      <w:r>
        <w:rPr>
          <w:rFonts w:hAnsi="宋体"/>
        </w:rPr>
        <w:t xml:space="preserve">21.1  </w:t>
      </w:r>
      <w:r>
        <w:rPr>
          <w:rFonts w:hint="eastAsia" w:hAnsi="宋体"/>
        </w:rPr>
        <w:t>在</w:t>
      </w:r>
      <w:r>
        <w:rPr>
          <w:rFonts w:hint="eastAsia" w:hAnsi="宋体"/>
          <w:lang w:eastAsia="zh-CN"/>
        </w:rPr>
        <w:t>投标</w:t>
      </w:r>
      <w:r>
        <w:rPr>
          <w:rFonts w:hint="eastAsia" w:hAnsi="宋体"/>
        </w:rPr>
        <w:t>采购过程中，出现下列情形之一的，予以作废：</w:t>
      </w:r>
    </w:p>
    <w:p w14:paraId="42D0CC04">
      <w:pPr>
        <w:pStyle w:val="23"/>
        <w:spacing w:line="440" w:lineRule="exact"/>
        <w:ind w:firstLine="420" w:firstLineChars="200"/>
        <w:rPr>
          <w:rFonts w:hAnsi="宋体"/>
          <w:bCs/>
          <w:sz w:val="24"/>
        </w:rPr>
      </w:pPr>
      <w:r>
        <w:rPr>
          <w:rFonts w:hint="eastAsia" w:hAnsi="宋体"/>
        </w:rPr>
        <w:t>（</w:t>
      </w:r>
      <w:r>
        <w:rPr>
          <w:rFonts w:hAnsi="宋体"/>
        </w:rPr>
        <w:t>1）出现影响采购公正的违法、违规行为的；</w:t>
      </w:r>
    </w:p>
    <w:p w14:paraId="3DA75F63">
      <w:pPr>
        <w:pStyle w:val="23"/>
        <w:spacing w:line="440" w:lineRule="exact"/>
        <w:ind w:firstLine="420" w:firstLineChars="200"/>
        <w:rPr>
          <w:rFonts w:hAnsi="宋体"/>
        </w:rPr>
      </w:pPr>
      <w:r>
        <w:rPr>
          <w:rFonts w:hint="eastAsia" w:hAnsi="宋体"/>
        </w:rPr>
        <w:t>（</w:t>
      </w:r>
      <w:r>
        <w:rPr>
          <w:rFonts w:hAnsi="宋体"/>
        </w:rPr>
        <w:t>2）</w:t>
      </w:r>
      <w:r>
        <w:rPr>
          <w:rFonts w:hint="eastAsia" w:hAnsi="宋体"/>
          <w:lang w:eastAsia="zh-CN"/>
        </w:rPr>
        <w:t>投标</w:t>
      </w:r>
      <w:r>
        <w:rPr>
          <w:rFonts w:hAnsi="宋体"/>
        </w:rPr>
        <w:t>人的报价均超过了采购预算，采购人不能支付的；</w:t>
      </w:r>
    </w:p>
    <w:p w14:paraId="0E35C379">
      <w:pPr>
        <w:pStyle w:val="23"/>
        <w:spacing w:line="440" w:lineRule="exact"/>
        <w:ind w:firstLine="420" w:firstLineChars="200"/>
        <w:rPr>
          <w:rFonts w:hAnsi="宋体"/>
        </w:rPr>
      </w:pPr>
      <w:r>
        <w:rPr>
          <w:rFonts w:hint="eastAsia" w:hAnsi="宋体"/>
        </w:rPr>
        <w:t>（</w:t>
      </w:r>
      <w:r>
        <w:rPr>
          <w:rFonts w:hAnsi="宋体"/>
        </w:rPr>
        <w:t>3）因重大变故，采购任务取消的。</w:t>
      </w:r>
    </w:p>
    <w:p w14:paraId="7A096534">
      <w:pPr>
        <w:pStyle w:val="23"/>
        <w:spacing w:line="440" w:lineRule="exact"/>
        <w:ind w:firstLine="420" w:firstLineChars="200"/>
        <w:rPr>
          <w:rFonts w:hAnsi="宋体"/>
        </w:rPr>
      </w:pPr>
      <w:r>
        <w:rPr>
          <w:rFonts w:hint="eastAsia" w:hAnsi="宋体"/>
        </w:rPr>
        <w:t>（</w:t>
      </w:r>
      <w:r>
        <w:rPr>
          <w:rFonts w:hAnsi="宋体"/>
        </w:rPr>
        <w:t>4）</w:t>
      </w:r>
      <w:r>
        <w:rPr>
          <w:rFonts w:hint="eastAsia" w:hAnsi="宋体"/>
          <w:lang w:eastAsia="zh-CN"/>
        </w:rPr>
        <w:t>投标</w:t>
      </w:r>
      <w:r>
        <w:rPr>
          <w:rFonts w:hAnsi="宋体"/>
        </w:rPr>
        <w:t>单价超过上限控制价的。</w:t>
      </w:r>
    </w:p>
    <w:p w14:paraId="19FFD7E1">
      <w:pPr>
        <w:pStyle w:val="23"/>
        <w:spacing w:line="440" w:lineRule="exact"/>
        <w:ind w:firstLine="420" w:firstLineChars="200"/>
        <w:rPr>
          <w:rFonts w:hAnsi="宋体"/>
        </w:rPr>
      </w:pPr>
      <w:r>
        <w:rPr>
          <w:rFonts w:hAnsi="宋体"/>
        </w:rPr>
        <w:t xml:space="preserve">21.2  </w:t>
      </w:r>
      <w:r>
        <w:rPr>
          <w:rFonts w:hint="eastAsia" w:hAnsi="宋体"/>
        </w:rPr>
        <w:t>作废后，采购人将在本章第</w:t>
      </w:r>
      <w:r>
        <w:rPr>
          <w:rFonts w:hAnsi="宋体"/>
        </w:rPr>
        <w:t>2.1项规定的采购信息发布媒体上公告作废理由，不再另行通知。</w:t>
      </w:r>
    </w:p>
    <w:p w14:paraId="0C421BCE">
      <w:pPr>
        <w:pStyle w:val="23"/>
        <w:spacing w:line="440" w:lineRule="exact"/>
        <w:ind w:firstLine="420" w:firstLineChars="200"/>
        <w:rPr>
          <w:rFonts w:hAnsi="宋体"/>
        </w:rPr>
      </w:pPr>
    </w:p>
    <w:p w14:paraId="24013881">
      <w:pPr>
        <w:pStyle w:val="23"/>
        <w:spacing w:line="440" w:lineRule="exact"/>
        <w:jc w:val="center"/>
        <w:outlineLvl w:val="1"/>
        <w:rPr>
          <w:rFonts w:ascii="Times New Roman" w:hAnsi="Times New Roman"/>
          <w:b/>
          <w:sz w:val="30"/>
          <w:szCs w:val="30"/>
        </w:rPr>
      </w:pPr>
      <w:bookmarkStart w:id="62" w:name="_Toc24765"/>
      <w:bookmarkStart w:id="63" w:name="_Toc9394"/>
      <w:bookmarkStart w:id="64" w:name="_Toc17719"/>
      <w:bookmarkStart w:id="65" w:name="_Toc525980944"/>
      <w:bookmarkStart w:id="66" w:name="_Toc27929"/>
      <w:r>
        <w:rPr>
          <w:rFonts w:hint="eastAsia" w:ascii="Times New Roman" w:hAnsi="Times New Roman"/>
          <w:b/>
          <w:sz w:val="30"/>
          <w:szCs w:val="30"/>
        </w:rPr>
        <w:t>六</w:t>
      </w:r>
      <w:r>
        <w:rPr>
          <w:rFonts w:ascii="Times New Roman" w:hAnsi="Times New Roman"/>
          <w:b/>
          <w:sz w:val="30"/>
          <w:szCs w:val="30"/>
        </w:rPr>
        <w:t xml:space="preserve">    </w:t>
      </w:r>
      <w:r>
        <w:rPr>
          <w:rFonts w:hint="eastAsia" w:ascii="Times New Roman" w:hAnsi="Times New Roman"/>
          <w:b/>
          <w:sz w:val="30"/>
          <w:szCs w:val="30"/>
        </w:rPr>
        <w:t>其他事项</w:t>
      </w:r>
      <w:bookmarkEnd w:id="62"/>
      <w:bookmarkEnd w:id="63"/>
      <w:bookmarkEnd w:id="64"/>
      <w:bookmarkEnd w:id="65"/>
      <w:bookmarkEnd w:id="66"/>
    </w:p>
    <w:p w14:paraId="7D2205F2">
      <w:pPr>
        <w:pStyle w:val="23"/>
        <w:spacing w:line="440" w:lineRule="exact"/>
        <w:ind w:firstLine="482" w:firstLineChars="200"/>
        <w:rPr>
          <w:rFonts w:hAnsi="宋体"/>
          <w:b/>
          <w:sz w:val="24"/>
        </w:rPr>
      </w:pPr>
      <w:r>
        <w:rPr>
          <w:rFonts w:hAnsi="宋体"/>
          <w:b/>
          <w:sz w:val="24"/>
        </w:rPr>
        <w:t xml:space="preserve">22.  </w:t>
      </w:r>
      <w:r>
        <w:rPr>
          <w:rFonts w:hint="eastAsia" w:hAnsi="宋体"/>
          <w:b/>
          <w:sz w:val="24"/>
        </w:rPr>
        <w:t>解释权</w:t>
      </w:r>
    </w:p>
    <w:p w14:paraId="5B8DC84E">
      <w:pPr>
        <w:pStyle w:val="23"/>
        <w:spacing w:line="440" w:lineRule="exact"/>
        <w:ind w:firstLine="420" w:firstLineChars="200"/>
        <w:jc w:val="left"/>
        <w:rPr>
          <w:rFonts w:hAnsi="宋体"/>
        </w:rPr>
      </w:pPr>
      <w:r>
        <w:rPr>
          <w:rFonts w:hAnsi="宋体"/>
        </w:rPr>
        <w:t xml:space="preserve">22.1  </w:t>
      </w:r>
      <w:r>
        <w:rPr>
          <w:rFonts w:hint="eastAsia" w:hAnsi="宋体"/>
        </w:rPr>
        <w:t>本采购文件根据《中华人民共和国政府采购法》、《政府采购和服务招标投标管理办法》及相关法律法规编制，解释权属采购人。</w:t>
      </w:r>
    </w:p>
    <w:p w14:paraId="4B413872">
      <w:pPr>
        <w:pStyle w:val="23"/>
        <w:spacing w:line="440" w:lineRule="exact"/>
        <w:ind w:firstLine="482" w:firstLineChars="200"/>
        <w:jc w:val="left"/>
        <w:rPr>
          <w:rFonts w:hAnsi="宋体"/>
          <w:b/>
          <w:bCs/>
          <w:sz w:val="24"/>
        </w:rPr>
      </w:pPr>
      <w:r>
        <w:rPr>
          <w:rFonts w:hAnsi="宋体"/>
          <w:b/>
          <w:bCs/>
          <w:sz w:val="24"/>
        </w:rPr>
        <w:t xml:space="preserve">23.  </w:t>
      </w:r>
      <w:r>
        <w:rPr>
          <w:rFonts w:hint="eastAsia" w:hAnsi="宋体"/>
          <w:b/>
          <w:bCs/>
          <w:sz w:val="24"/>
        </w:rPr>
        <w:t>需要补充的其他内容</w:t>
      </w:r>
    </w:p>
    <w:p w14:paraId="4913033A">
      <w:pPr>
        <w:spacing w:line="440" w:lineRule="exact"/>
        <w:ind w:firstLine="420" w:firstLineChars="200"/>
        <w:jc w:val="left"/>
      </w:pPr>
      <w:r>
        <w:rPr>
          <w:rFonts w:hAnsi="宋体"/>
        </w:rPr>
        <w:t xml:space="preserve">23.1  </w:t>
      </w:r>
      <w:r>
        <w:rPr>
          <w:rFonts w:hint="eastAsia" w:hAnsi="宋体"/>
        </w:rPr>
        <w:t>需要补充的其他内容：见</w:t>
      </w:r>
      <w:r>
        <w:rPr>
          <w:rFonts w:hint="eastAsia" w:hAnsi="宋体"/>
          <w:lang w:eastAsia="zh-CN"/>
        </w:rPr>
        <w:t>投标</w:t>
      </w:r>
      <w:r>
        <w:rPr>
          <w:rFonts w:hint="eastAsia" w:hAnsi="宋体"/>
        </w:rPr>
        <w:t>人须知前附表。</w:t>
      </w:r>
      <w:r>
        <w:br w:type="page"/>
      </w:r>
    </w:p>
    <w:p w14:paraId="28E722EA">
      <w:pPr>
        <w:pStyle w:val="23"/>
        <w:jc w:val="center"/>
        <w:outlineLvl w:val="1"/>
      </w:pPr>
      <w:bookmarkStart w:id="67" w:name="_Toc29655"/>
      <w:bookmarkStart w:id="68" w:name="_Toc22612"/>
      <w:bookmarkStart w:id="69" w:name="_Toc31743"/>
      <w:bookmarkStart w:id="70" w:name="_Toc25488"/>
      <w:r>
        <w:rPr>
          <w:rFonts w:hint="eastAsia" w:ascii="Times New Roman" w:hAnsi="Times New Roman"/>
          <w:b/>
          <w:sz w:val="30"/>
          <w:szCs w:val="30"/>
        </w:rPr>
        <w:t>七</w:t>
      </w:r>
      <w:r>
        <w:rPr>
          <w:rFonts w:ascii="Times New Roman" w:hAnsi="Times New Roman"/>
          <w:b/>
          <w:sz w:val="30"/>
          <w:szCs w:val="30"/>
        </w:rPr>
        <w:t xml:space="preserve">   </w:t>
      </w:r>
      <w:r>
        <w:rPr>
          <w:rFonts w:hint="eastAsia" w:ascii="Times New Roman" w:hAnsi="Times New Roman"/>
          <w:b/>
          <w:sz w:val="30"/>
          <w:szCs w:val="30"/>
        </w:rPr>
        <w:t>合同格式</w:t>
      </w:r>
      <w:bookmarkEnd w:id="67"/>
      <w:bookmarkEnd w:id="68"/>
      <w:bookmarkEnd w:id="69"/>
      <w:bookmarkEnd w:id="70"/>
    </w:p>
    <w:p w14:paraId="3A0C4AFB">
      <w:pPr>
        <w:spacing w:line="480" w:lineRule="exact"/>
        <w:ind w:firstLine="0" w:firstLineChars="0"/>
        <w:jc w:val="center"/>
        <w:rPr>
          <w:rFonts w:ascii="仿宋_GB2312" w:hAnsi="仿宋" w:eastAsia="仿宋_GB2312" w:cs="仿宋"/>
          <w:b/>
          <w:bCs/>
          <w:sz w:val="28"/>
          <w:szCs w:val="28"/>
        </w:rPr>
      </w:pPr>
      <w:r>
        <w:rPr>
          <w:rFonts w:hint="eastAsia" w:ascii="仿宋_GB2312" w:hAnsi="仿宋_GB2312" w:eastAsia="仿宋_GB2312" w:cs="仿宋_GB2312"/>
          <w:b/>
          <w:bCs/>
          <w:sz w:val="28"/>
          <w:szCs w:val="28"/>
          <w:lang w:val="en-US" w:eastAsia="zh-CN"/>
        </w:rPr>
        <w:t>2026年景区智慧化设施、设备、网络、平台等研究开发及利用提升工作——</w:t>
      </w:r>
      <w:r>
        <w:rPr>
          <w:rFonts w:hint="eastAsia" w:ascii="仿宋_GB2312" w:hAnsi="仿宋_GB2312" w:eastAsia="仿宋_GB2312" w:cs="仿宋_GB2312"/>
          <w:b/>
          <w:bCs/>
          <w:sz w:val="28"/>
          <w:szCs w:val="28"/>
        </w:rPr>
        <w:t>景区智慧化应用系统提升</w:t>
      </w:r>
      <w:r>
        <w:rPr>
          <w:rFonts w:hint="eastAsia" w:ascii="仿宋_GB2312" w:hAnsi="仿宋_GB2312" w:eastAsia="仿宋_GB2312" w:cs="仿宋_GB2312"/>
          <w:b/>
          <w:bCs/>
          <w:sz w:val="28"/>
          <w:szCs w:val="28"/>
          <w:lang w:val="en-US" w:eastAsia="zh-CN"/>
        </w:rPr>
        <w:t>（景区智能客服电话系统服务采购）项目</w:t>
      </w:r>
      <w:r>
        <w:rPr>
          <w:rFonts w:hint="eastAsia" w:ascii="仿宋_GB2312" w:hAnsi="仿宋_GB2312" w:eastAsia="仿宋_GB2312" w:cs="仿宋_GB2312"/>
          <w:b/>
          <w:bCs/>
          <w:sz w:val="28"/>
          <w:szCs w:val="28"/>
          <w:lang w:eastAsia="zh-CN"/>
        </w:rPr>
        <w:t>采购</w:t>
      </w:r>
      <w:r>
        <w:rPr>
          <w:rFonts w:hint="eastAsia" w:ascii="仿宋_GB2312" w:hAnsi="仿宋" w:eastAsia="仿宋_GB2312" w:cs="仿宋"/>
          <w:b/>
          <w:bCs/>
          <w:sz w:val="28"/>
          <w:szCs w:val="28"/>
        </w:rPr>
        <w:t>合同</w:t>
      </w:r>
    </w:p>
    <w:p w14:paraId="0A22160E">
      <w:pPr>
        <w:pStyle w:val="2"/>
        <w:ind w:firstLine="420"/>
        <w:rPr>
          <w:rFonts w:hint="eastAsia" w:ascii="仿宋_GB2312" w:hAnsi="仿宋" w:eastAsia="仿宋_GB2312" w:cs="仿宋"/>
          <w:sz w:val="28"/>
          <w:szCs w:val="28"/>
        </w:rPr>
      </w:pPr>
    </w:p>
    <w:p w14:paraId="4B18C80B">
      <w:pPr>
        <w:pStyle w:val="2"/>
        <w:ind w:firstLine="0"/>
        <w:rPr>
          <w:rFonts w:hint="eastAsia" w:ascii="仿宋_GB2312" w:hAnsi="仿宋" w:eastAsia="仿宋_GB2312" w:cs="仿宋"/>
          <w:sz w:val="28"/>
          <w:szCs w:val="28"/>
        </w:rPr>
      </w:pPr>
    </w:p>
    <w:p w14:paraId="51FD4CA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甲方（采购方）：</w:t>
      </w:r>
    </w:p>
    <w:p w14:paraId="3F64B5C5">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名称：[甲方单位全称]</w:t>
      </w:r>
    </w:p>
    <w:p w14:paraId="0AB5782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地址：[甲方单位地址]</w:t>
      </w:r>
    </w:p>
    <w:p w14:paraId="594793B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联系人：[甲方联系人姓名]</w:t>
      </w:r>
    </w:p>
    <w:p w14:paraId="7417E3D4">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联系方式：[甲方联系电话]</w:t>
      </w:r>
    </w:p>
    <w:p w14:paraId="091A28E7">
      <w:pPr>
        <w:pStyle w:val="2"/>
        <w:ind w:firstLine="420"/>
        <w:rPr>
          <w:rFonts w:hint="eastAsia" w:ascii="仿宋_GB2312" w:hAnsi="仿宋" w:eastAsia="仿宋_GB2312" w:cs="仿宋"/>
          <w:sz w:val="28"/>
          <w:szCs w:val="28"/>
        </w:rPr>
      </w:pPr>
    </w:p>
    <w:p w14:paraId="4A43679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乙方（供应方）：</w:t>
      </w:r>
    </w:p>
    <w:p w14:paraId="45B2C74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名称：[乙方单位全称]</w:t>
      </w:r>
    </w:p>
    <w:p w14:paraId="1AA8BFE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地址：[乙方单位地址]</w:t>
      </w:r>
    </w:p>
    <w:p w14:paraId="2C88977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联系人：[乙方联系人姓名]</w:t>
      </w:r>
    </w:p>
    <w:p w14:paraId="7D8D9B49">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联系方式：[乙方联系电话]</w:t>
      </w:r>
    </w:p>
    <w:p w14:paraId="0C28430B">
      <w:pPr>
        <w:pStyle w:val="2"/>
        <w:ind w:firstLine="420"/>
        <w:rPr>
          <w:rFonts w:hint="eastAsia" w:ascii="仿宋_GB2312" w:hAnsi="仿宋" w:eastAsia="仿宋_GB2312" w:cs="仿宋"/>
          <w:sz w:val="28"/>
          <w:szCs w:val="28"/>
        </w:rPr>
      </w:pPr>
    </w:p>
    <w:p w14:paraId="74233B1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鉴于甲方需采购</w:t>
      </w:r>
      <w:r>
        <w:rPr>
          <w:rFonts w:hint="eastAsia" w:ascii="仿宋_GB2312" w:hAnsi="仿宋_GB2312" w:eastAsia="仿宋_GB2312" w:cs="仿宋_GB2312"/>
          <w:b/>
          <w:bCs/>
          <w:sz w:val="28"/>
          <w:szCs w:val="28"/>
          <w:lang w:val="en-US" w:eastAsia="zh-CN"/>
        </w:rPr>
        <w:t>景区智能客服电话系统服务</w:t>
      </w:r>
      <w:r>
        <w:rPr>
          <w:rFonts w:hint="eastAsia" w:ascii="仿宋_GB2312" w:hAnsi="仿宋" w:eastAsia="仿宋_GB2312" w:cs="仿宋"/>
          <w:sz w:val="28"/>
          <w:szCs w:val="28"/>
        </w:rPr>
        <w:t>，乙方具备相应供应能力，双方经平等协商，依据《中华人民共和国民法典》等法律法规，达成如下协议：</w:t>
      </w:r>
    </w:p>
    <w:p w14:paraId="72C3F1D4">
      <w:pPr>
        <w:pStyle w:val="2"/>
        <w:ind w:firstLine="420"/>
        <w:rPr>
          <w:rFonts w:hint="eastAsia" w:ascii="仿宋_GB2312" w:hAnsi="仿宋" w:eastAsia="仿宋_GB2312" w:cs="仿宋"/>
          <w:sz w:val="28"/>
          <w:szCs w:val="28"/>
        </w:rPr>
      </w:pPr>
    </w:p>
    <w:p w14:paraId="549ED1DC">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一、项目内容</w:t>
      </w:r>
    </w:p>
    <w:p w14:paraId="009D8F4E">
      <w:pPr>
        <w:pStyle w:val="2"/>
        <w:ind w:firstLine="420"/>
        <w:rPr>
          <w:rFonts w:hint="eastAsia" w:ascii="仿宋_GB2312" w:hAnsi="仿宋" w:eastAsia="仿宋_GB2312" w:cs="仿宋"/>
          <w:sz w:val="28"/>
          <w:szCs w:val="28"/>
        </w:rPr>
      </w:pPr>
    </w:p>
    <w:p w14:paraId="65B56AA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（一）项目名称</w:t>
      </w:r>
    </w:p>
    <w:p w14:paraId="7CA044D1">
      <w:pPr>
        <w:pStyle w:val="2"/>
        <w:ind w:firstLine="420"/>
        <w:rPr>
          <w:rFonts w:hint="eastAsia" w:ascii="仿宋_GB2312" w:hAnsi="仿宋" w:eastAsia="仿宋_GB2312" w:cs="仿宋"/>
          <w:sz w:val="28"/>
          <w:szCs w:val="28"/>
        </w:rPr>
      </w:pPr>
    </w:p>
    <w:p w14:paraId="0E493695">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lang w:val="en-US" w:eastAsia="zh-CN"/>
        </w:rPr>
        <w:t>2026年景区智慧化设施、设备、网络、平台等研究开发及利用提升工作——</w:t>
      </w:r>
      <w:r>
        <w:rPr>
          <w:rFonts w:hint="eastAsia" w:ascii="仿宋_GB2312" w:hAnsi="仿宋" w:eastAsia="仿宋_GB2312" w:cs="仿宋"/>
          <w:sz w:val="28"/>
          <w:szCs w:val="28"/>
        </w:rPr>
        <w:t>景区智慧化应用系统提升</w:t>
      </w:r>
      <w:r>
        <w:rPr>
          <w:rFonts w:hint="eastAsia" w:ascii="仿宋_GB2312" w:hAnsi="仿宋" w:eastAsia="仿宋_GB2312" w:cs="仿宋"/>
          <w:sz w:val="28"/>
          <w:szCs w:val="28"/>
          <w:lang w:val="en-US" w:eastAsia="zh-CN"/>
        </w:rPr>
        <w:t>（景区智能客服电话系统服务采购）项目</w:t>
      </w:r>
    </w:p>
    <w:p w14:paraId="2BE9C6A3">
      <w:pPr>
        <w:pStyle w:val="2"/>
        <w:ind w:firstLine="420"/>
        <w:rPr>
          <w:rFonts w:hint="eastAsia" w:ascii="仿宋_GB2312" w:hAnsi="仿宋" w:eastAsia="仿宋_GB2312" w:cs="仿宋"/>
          <w:sz w:val="28"/>
          <w:szCs w:val="28"/>
        </w:rPr>
      </w:pPr>
    </w:p>
    <w:p w14:paraId="76F433B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（二）项目内容及要求</w:t>
      </w:r>
    </w:p>
    <w:p w14:paraId="0EF8BD53">
      <w:pPr>
        <w:pStyle w:val="2"/>
        <w:ind w:firstLine="420"/>
        <w:rPr>
          <w:rFonts w:hint="eastAsia" w:ascii="仿宋_GB2312" w:hAnsi="仿宋" w:eastAsia="仿宋_GB2312" w:cs="仿宋"/>
          <w:sz w:val="28"/>
          <w:szCs w:val="28"/>
        </w:rPr>
      </w:pPr>
    </w:p>
    <w:p w14:paraId="0125127C">
      <w:pPr>
        <w:pStyle w:val="2"/>
        <w:numPr>
          <w:ilvl w:val="0"/>
          <w:numId w:val="0"/>
        </w:numPr>
        <w:spacing w:line="360" w:lineRule="auto"/>
        <w:ind w:firstLine="0"/>
        <w:rPr>
          <w:rFonts w:hint="eastAsia" w:ascii="仿宋_GB2312" w:hAnsi="仿宋" w:eastAsia="仿宋_GB2312" w:cs="仿宋"/>
          <w:sz w:val="28"/>
          <w:szCs w:val="28"/>
        </w:rPr>
      </w:pPr>
      <w:r>
        <w:rPr>
          <w:rFonts w:hint="eastAsia" w:ascii="仿宋_GB2312" w:hAnsi="仿宋" w:eastAsia="仿宋_GB2312" w:cs="仿宋"/>
          <w:sz w:val="28"/>
          <w:szCs w:val="28"/>
          <w:lang w:val="en-US" w:eastAsia="zh-CN"/>
        </w:rPr>
        <w:t>1、</w:t>
      </w:r>
      <w:r>
        <w:rPr>
          <w:rFonts w:hint="eastAsia" w:ascii="仿宋_GB2312" w:hAnsi="仿宋" w:eastAsia="仿宋_GB2312" w:cs="仿宋"/>
          <w:sz w:val="28"/>
          <w:szCs w:val="28"/>
        </w:rPr>
        <w:t>乙方为甲方</w:t>
      </w:r>
      <w:r>
        <w:rPr>
          <w:rFonts w:hint="eastAsia" w:ascii="仿宋_GB2312" w:hAnsi="仿宋" w:eastAsia="仿宋_GB2312" w:cs="仿宋"/>
          <w:sz w:val="28"/>
          <w:szCs w:val="28"/>
          <w:lang w:val="en-US" w:eastAsia="zh-CN"/>
        </w:rPr>
        <w:t>提供</w:t>
      </w:r>
      <w:r>
        <w:rPr>
          <w:rFonts w:hint="eastAsia" w:ascii="仿宋_GB2312" w:hAnsi="仿宋" w:eastAsia="仿宋_GB2312" w:cs="仿宋"/>
          <w:sz w:val="28"/>
          <w:szCs w:val="28"/>
        </w:rPr>
        <w:t>景区智能客服电话系统</w:t>
      </w:r>
      <w:r>
        <w:rPr>
          <w:rFonts w:hint="eastAsia" w:ascii="仿宋_GB2312" w:hAnsi="仿宋" w:eastAsia="仿宋_GB2312" w:cs="仿宋"/>
          <w:sz w:val="28"/>
          <w:szCs w:val="28"/>
          <w:lang w:val="en-US" w:eastAsia="zh-CN"/>
        </w:rPr>
        <w:t>服务</w:t>
      </w:r>
      <w:r>
        <w:rPr>
          <w:rFonts w:hint="eastAsia" w:ascii="仿宋_GB2312" w:hAnsi="仿宋" w:eastAsia="仿宋_GB2312" w:cs="仿宋"/>
          <w:sz w:val="28"/>
          <w:szCs w:val="28"/>
        </w:rPr>
        <w:t>，该系统需具备语音导航、自动分流、多线接听及24小时语音应答等功能，可快速精准解答常见咨询问题（如门票价格、开放时间、交通路线等），复杂问题转接至人工客服，实现服务无缝衔接。具体包含：</w:t>
      </w:r>
    </w:p>
    <w:p w14:paraId="7C599FB5">
      <w:pPr>
        <w:pStyle w:val="2"/>
        <w:numPr>
          <w:ilvl w:val="-1"/>
          <w:numId w:val="0"/>
        </w:numPr>
        <w:spacing w:line="360" w:lineRule="auto"/>
        <w:rPr>
          <w:rFonts w:hint="eastAsia" w:ascii="仿宋_GB2312" w:hAnsi="仿宋" w:eastAsia="仿宋_GB2312" w:cs="仿宋"/>
          <w:sz w:val="28"/>
          <w:szCs w:val="28"/>
        </w:rPr>
      </w:pPr>
      <w:r>
        <w:rPr>
          <w:rFonts w:hint="eastAsia" w:ascii="仿宋_GB2312" w:hAnsi="仿宋" w:eastAsia="仿宋_GB2312" w:cs="仿宋"/>
          <w:sz w:val="28"/>
          <w:szCs w:val="28"/>
          <w:lang w:val="en-US" w:eastAsia="zh-CN"/>
        </w:rPr>
        <w:t>（1）</w:t>
      </w:r>
      <w:r>
        <w:rPr>
          <w:rFonts w:hint="eastAsia" w:ascii="仿宋_GB2312" w:hAnsi="仿宋" w:eastAsia="仿宋_GB2312" w:cs="仿宋"/>
          <w:sz w:val="28"/>
          <w:szCs w:val="28"/>
        </w:rPr>
        <w:t>语音坐席</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支持语音的呼入呼出，支持PC端接续，具备软电话控制功能,坐席能够通过电脑完成对电话的控制。主要包括：签入、签出、置忙、置闲、应答、咨询、转接、转接、呼叫保持、接回，三方通话、挂机，强插、监听等。具备手机端app接续能力，可用IP话机进行绑定接续；可转接至个人手机号接听。具备语音接入排队功能，包括保持来电、电话队列管理、坐席席技能的设定，基于坐席技能的路由等。能够实现坐席员的选择，服务优先排队，话务均衡分担等功能。</w:t>
      </w:r>
    </w:p>
    <w:p w14:paraId="1F110A06">
      <w:pPr>
        <w:pStyle w:val="2"/>
        <w:numPr>
          <w:ilvl w:val="-1"/>
          <w:numId w:val="0"/>
        </w:numPr>
        <w:spacing w:line="360" w:lineRule="auto"/>
        <w:ind w:firstLine="0" w:firstLineChars="0"/>
        <w:rPr>
          <w:rFonts w:hint="eastAsia" w:ascii="仿宋_GB2312" w:hAnsi="仿宋" w:eastAsia="仿宋_GB2312" w:cs="仿宋"/>
          <w:sz w:val="28"/>
          <w:szCs w:val="28"/>
          <w:lang w:eastAsia="zh-CN"/>
        </w:rPr>
      </w:pPr>
      <w:r>
        <w:rPr>
          <w:rFonts w:hint="eastAsia" w:ascii="仿宋_GB2312" w:hAnsi="仿宋" w:eastAsia="仿宋_GB2312" w:cs="仿宋"/>
          <w:sz w:val="28"/>
          <w:szCs w:val="28"/>
          <w:lang w:eastAsia="zh-CN"/>
        </w:rPr>
        <w:t>（</w:t>
      </w:r>
      <w:r>
        <w:rPr>
          <w:rFonts w:hint="eastAsia" w:ascii="仿宋_GB2312" w:hAnsi="仿宋" w:eastAsia="仿宋_GB2312" w:cs="仿宋"/>
          <w:sz w:val="28"/>
          <w:szCs w:val="28"/>
          <w:lang w:val="en-US" w:eastAsia="zh-CN"/>
        </w:rPr>
        <w:t>2</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呼入智能导航</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可实现游客电话呼入咨询时，根据所提供知识库自动多轮语音应答，也可转接人工座席</w:t>
      </w:r>
      <w:r>
        <w:rPr>
          <w:rFonts w:hint="eastAsia" w:ascii="仿宋_GB2312" w:hAnsi="仿宋" w:eastAsia="仿宋_GB2312" w:cs="仿宋"/>
          <w:sz w:val="28"/>
          <w:szCs w:val="28"/>
          <w:lang w:val="en-US" w:eastAsia="zh-CN"/>
        </w:rPr>
        <w:t>或者个人手机号</w:t>
      </w:r>
      <w:r>
        <w:rPr>
          <w:rFonts w:hint="eastAsia" w:ascii="仿宋_GB2312" w:hAnsi="仿宋" w:eastAsia="仿宋_GB2312" w:cs="仿宋"/>
          <w:sz w:val="28"/>
          <w:szCs w:val="28"/>
        </w:rPr>
        <w:t>。主要包含节点库，意图管理，实体管理，变量管理；统计分析提供访问趋势、节点热度、会话明细、节点路径维度的统计报表分析等</w:t>
      </w:r>
      <w:r>
        <w:rPr>
          <w:rFonts w:hint="eastAsia" w:ascii="仿宋_GB2312" w:hAnsi="仿宋" w:eastAsia="仿宋_GB2312" w:cs="仿宋"/>
          <w:sz w:val="28"/>
          <w:szCs w:val="28"/>
          <w:lang w:eastAsia="zh-CN"/>
        </w:rPr>
        <w:t>。</w:t>
      </w:r>
    </w:p>
    <w:p w14:paraId="6650D3F3">
      <w:pPr>
        <w:pStyle w:val="34"/>
        <w:rPr>
          <w:rFonts w:hint="eastAsia"/>
          <w:lang w:val="en-US" w:eastAsia="zh-CN"/>
        </w:rPr>
      </w:pPr>
    </w:p>
    <w:p w14:paraId="2799FDF5">
      <w:pPr>
        <w:pStyle w:val="2"/>
        <w:numPr>
          <w:ilvl w:val="-1"/>
          <w:numId w:val="0"/>
        </w:numPr>
        <w:rPr>
          <w:rFonts w:hint="eastAsia" w:ascii="仿宋_GB2312" w:hAnsi="仿宋" w:eastAsia="仿宋_GB2312" w:cs="仿宋"/>
          <w:sz w:val="28"/>
          <w:szCs w:val="28"/>
        </w:rPr>
      </w:pPr>
    </w:p>
    <w:p w14:paraId="3E49D5FC">
      <w:pPr>
        <w:pStyle w:val="2"/>
        <w:numPr>
          <w:ilvl w:val="-1"/>
          <w:numId w:val="0"/>
        </w:numPr>
        <w:rPr>
          <w:rFonts w:hint="eastAsia" w:ascii="仿宋_GB2312" w:hAnsi="仿宋" w:eastAsia="仿宋_GB2312" w:cs="仿宋"/>
          <w:kern w:val="0"/>
          <w:sz w:val="28"/>
          <w:szCs w:val="28"/>
          <w:lang w:val="en-US" w:eastAsia="zh-CN"/>
        </w:rPr>
      </w:pPr>
      <w:r>
        <w:rPr>
          <w:rFonts w:hint="eastAsia" w:ascii="仿宋_GB2312" w:hAnsi="仿宋" w:eastAsia="仿宋_GB2312" w:cs="仿宋"/>
          <w:sz w:val="28"/>
          <w:szCs w:val="28"/>
          <w:lang w:val="en-US" w:eastAsia="zh-CN"/>
        </w:rPr>
        <w:t>2、</w:t>
      </w:r>
      <w:r>
        <w:rPr>
          <w:rFonts w:hint="eastAsia" w:ascii="仿宋_GB2312" w:hAnsi="仿宋" w:eastAsia="仿宋_GB2312" w:cs="仿宋"/>
          <w:sz w:val="28"/>
          <w:szCs w:val="28"/>
        </w:rPr>
        <w:t>乙方为甲方</w:t>
      </w:r>
      <w:r>
        <w:rPr>
          <w:rFonts w:hint="eastAsia" w:ascii="仿宋_GB2312" w:hAnsi="仿宋" w:eastAsia="仿宋_GB2312" w:cs="仿宋"/>
          <w:sz w:val="28"/>
          <w:szCs w:val="28"/>
          <w:lang w:val="en-US" w:eastAsia="zh-CN"/>
        </w:rPr>
        <w:t>提供支撑</w:t>
      </w:r>
      <w:r>
        <w:rPr>
          <w:rFonts w:hint="eastAsia" w:ascii="仿宋_GB2312" w:hAnsi="仿宋" w:eastAsia="仿宋_GB2312" w:cs="仿宋"/>
          <w:sz w:val="28"/>
          <w:szCs w:val="28"/>
        </w:rPr>
        <w:t>智能客服电话系统</w:t>
      </w:r>
      <w:r>
        <w:rPr>
          <w:rFonts w:hint="eastAsia" w:ascii="仿宋_GB2312" w:hAnsi="仿宋" w:eastAsia="仿宋_GB2312" w:cs="仿宋"/>
          <w:sz w:val="28"/>
          <w:szCs w:val="28"/>
          <w:lang w:val="en-US" w:eastAsia="zh-CN"/>
        </w:rPr>
        <w:t>所需的</w:t>
      </w:r>
      <w:r>
        <w:rPr>
          <w:rFonts w:hint="eastAsia" w:ascii="仿宋_GB2312" w:hAnsi="仿宋" w:eastAsia="仿宋_GB2312" w:cs="仿宋"/>
          <w:kern w:val="0"/>
          <w:sz w:val="28"/>
          <w:szCs w:val="28"/>
          <w:lang w:val="en-US" w:eastAsia="zh-CN" w:bidi="ar-SA"/>
        </w:rPr>
        <w:t>系统通道服务时长。</w:t>
      </w:r>
    </w:p>
    <w:p w14:paraId="2D82E155">
      <w:pPr>
        <w:pStyle w:val="2"/>
        <w:ind w:firstLine="0"/>
        <w:rPr>
          <w:rFonts w:hint="eastAsia" w:ascii="仿宋_GB2312" w:hAnsi="仿宋" w:eastAsia="仿宋_GB2312" w:cs="仿宋"/>
          <w:sz w:val="28"/>
          <w:szCs w:val="28"/>
        </w:rPr>
      </w:pPr>
    </w:p>
    <w:p w14:paraId="667AFFC4">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（三）</w:t>
      </w:r>
      <w:r>
        <w:rPr>
          <w:rFonts w:hint="eastAsia" w:ascii="仿宋_GB2312" w:hAnsi="仿宋" w:eastAsia="仿宋_GB2312" w:cs="仿宋"/>
          <w:sz w:val="28"/>
          <w:szCs w:val="28"/>
          <w:lang w:val="en-US" w:eastAsia="zh-CN"/>
        </w:rPr>
        <w:t>合同周期</w:t>
      </w:r>
    </w:p>
    <w:p w14:paraId="6A6978DB">
      <w:pPr>
        <w:pStyle w:val="2"/>
        <w:ind w:firstLine="420"/>
        <w:rPr>
          <w:rFonts w:hint="eastAsia" w:ascii="仿宋_GB2312" w:hAnsi="仿宋" w:eastAsia="仿宋_GB2312" w:cs="仿宋"/>
          <w:sz w:val="28"/>
          <w:szCs w:val="28"/>
        </w:rPr>
      </w:pPr>
    </w:p>
    <w:p w14:paraId="413E033E">
      <w:pPr>
        <w:pStyle w:val="2"/>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合同有效期：签署之日起</w:t>
      </w:r>
      <w:r>
        <w:rPr>
          <w:rFonts w:hint="eastAsia" w:ascii="仿宋_GB2312" w:hAnsi="仿宋_GB2312" w:eastAsia="仿宋_GB2312" w:cs="仿宋_GB2312"/>
          <w:bCs w:val="0"/>
          <w:sz w:val="28"/>
          <w:szCs w:val="28"/>
          <w:highlight w:val="none"/>
          <w:u w:val="none"/>
          <w:lang w:val="en-US" w:eastAsia="zh-CN"/>
        </w:rPr>
        <w:t>2年（自2026年  月  日至2028年  月 日）。</w:t>
      </w:r>
      <w:r>
        <w:rPr>
          <w:rFonts w:hint="eastAsia" w:ascii="仿宋_GB2312" w:hAnsi="仿宋_GB2312" w:eastAsia="仿宋_GB2312" w:cs="仿宋_GB2312"/>
          <w:bCs/>
          <w:color w:val="auto"/>
          <w:sz w:val="28"/>
          <w:szCs w:val="28"/>
          <w:highlight w:val="none"/>
          <w:u w:val="none"/>
          <w:lang w:val="en-US" w:eastAsia="zh-CN"/>
        </w:rPr>
        <w:t>合同有效期届满后，若双方无异议，协议自动顺延1年，</w:t>
      </w:r>
      <w:r>
        <w:rPr>
          <w:rFonts w:hint="eastAsia" w:ascii="仿宋_GB2312" w:hAnsi="仿宋_GB2312" w:eastAsia="仿宋_GB2312" w:cs="仿宋_GB2312"/>
          <w:sz w:val="28"/>
          <w:szCs w:val="28"/>
          <w:highlight w:val="none"/>
          <w:lang w:val="en-US" w:eastAsia="zh-CN"/>
        </w:rPr>
        <w:t>续签合同金额将根据前期合作情况、市场行情及服务内容进行友好协商，并遵循逐年适度下调的原则确定。</w:t>
      </w:r>
      <w:r>
        <w:rPr>
          <w:rFonts w:hint="eastAsia" w:ascii="仿宋_GB2312" w:hAnsi="仿宋_GB2312" w:eastAsia="仿宋_GB2312" w:cs="仿宋_GB2312"/>
          <w:bCs/>
          <w:color w:val="auto"/>
          <w:sz w:val="28"/>
          <w:szCs w:val="28"/>
          <w:highlight w:val="none"/>
          <w:u w:val="none"/>
          <w:shd w:val="clear" w:color="auto" w:fill="auto"/>
          <w:lang w:val="en-US" w:eastAsia="zh-CN"/>
        </w:rPr>
        <w:t>若任何一方提出异议不再续约，可在合同期满当月办理书面终止手续。</w:t>
      </w:r>
    </w:p>
    <w:p w14:paraId="1C6D828B">
      <w:pPr>
        <w:pStyle w:val="2"/>
        <w:ind w:firstLine="420"/>
        <w:rPr>
          <w:rFonts w:hint="eastAsia" w:ascii="仿宋_GB2312" w:hAnsi="仿宋" w:eastAsia="仿宋_GB2312" w:cs="仿宋"/>
          <w:sz w:val="28"/>
          <w:szCs w:val="28"/>
        </w:rPr>
      </w:pPr>
    </w:p>
    <w:p w14:paraId="4883E29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（四）数量及单位</w:t>
      </w:r>
    </w:p>
    <w:p w14:paraId="2AB1D1CA">
      <w:pPr>
        <w:pStyle w:val="2"/>
        <w:ind w:firstLine="420"/>
        <w:rPr>
          <w:rFonts w:hint="eastAsia" w:ascii="仿宋_GB2312" w:hAnsi="仿宋" w:eastAsia="仿宋_GB2312" w:cs="仿宋"/>
          <w:sz w:val="28"/>
          <w:szCs w:val="28"/>
        </w:rPr>
      </w:pPr>
    </w:p>
    <w:p w14:paraId="473460DF">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数量为1项，单位为“项”。</w:t>
      </w:r>
    </w:p>
    <w:p w14:paraId="68207870">
      <w:pPr>
        <w:pStyle w:val="2"/>
        <w:ind w:firstLine="420"/>
        <w:rPr>
          <w:rFonts w:hint="eastAsia" w:ascii="仿宋_GB2312" w:hAnsi="仿宋" w:eastAsia="仿宋_GB2312" w:cs="仿宋"/>
          <w:sz w:val="28"/>
          <w:szCs w:val="28"/>
        </w:rPr>
      </w:pPr>
    </w:p>
    <w:p w14:paraId="759B667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二、费用及支付</w:t>
      </w:r>
    </w:p>
    <w:p w14:paraId="17E207C7">
      <w:pPr>
        <w:pStyle w:val="2"/>
        <w:ind w:firstLine="420"/>
        <w:rPr>
          <w:rFonts w:hint="eastAsia" w:ascii="仿宋_GB2312" w:hAnsi="仿宋" w:eastAsia="仿宋_GB2312" w:cs="仿宋"/>
          <w:sz w:val="28"/>
          <w:szCs w:val="28"/>
        </w:rPr>
      </w:pPr>
    </w:p>
    <w:p w14:paraId="19AAE99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（一）费用金额</w:t>
      </w:r>
    </w:p>
    <w:p w14:paraId="007CDC14">
      <w:pPr>
        <w:pStyle w:val="2"/>
        <w:ind w:firstLine="420"/>
        <w:rPr>
          <w:rFonts w:hint="eastAsia" w:ascii="仿宋_GB2312" w:hAnsi="仿宋" w:eastAsia="仿宋_GB2312" w:cs="仿宋"/>
          <w:sz w:val="28"/>
          <w:szCs w:val="28"/>
        </w:rPr>
      </w:pPr>
    </w:p>
    <w:p w14:paraId="4CE6EF99">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本项目综合费用</w:t>
      </w:r>
      <w:r>
        <w:rPr>
          <w:rFonts w:hint="eastAsia" w:ascii="仿宋_GB2312" w:hAnsi="仿宋" w:eastAsia="仿宋_GB2312" w:cs="仿宋"/>
          <w:sz w:val="28"/>
          <w:szCs w:val="28"/>
          <w:lang w:eastAsia="zh-CN"/>
        </w:rPr>
        <w:t>为</w:t>
      </w:r>
      <w:r>
        <w:rPr>
          <w:rFonts w:hint="eastAsia" w:ascii="仿宋_GB2312" w:hAnsi="仿宋" w:eastAsia="仿宋_GB2312" w:cs="仿宋"/>
          <w:sz w:val="28"/>
          <w:szCs w:val="28"/>
        </w:rPr>
        <w:t>（人民币）：</w:t>
      </w:r>
      <w:r>
        <w:rPr>
          <w:rFonts w:hint="eastAsia" w:ascii="仿宋_GB2312" w:hAnsi="仿宋" w:eastAsia="仿宋_GB2312" w:cs="仿宋"/>
          <w:sz w:val="28"/>
          <w:szCs w:val="28"/>
          <w:lang w:val="en-US" w:eastAsia="zh-CN"/>
        </w:rPr>
        <w:t xml:space="preserve">   元（</w:t>
      </w:r>
      <w:r>
        <w:rPr>
          <w:rFonts w:hint="eastAsia" w:ascii="仿宋_GB2312" w:hAnsi="仿宋" w:eastAsia="仿宋_GB2312" w:cs="仿宋"/>
          <w:sz w:val="28"/>
          <w:szCs w:val="28"/>
        </w:rPr>
        <w:t>包含但不限于税费、安装费等</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甲方按双方最终确认的合同金额及实际完成情况支付费用。</w:t>
      </w:r>
    </w:p>
    <w:p w14:paraId="7C31B3CB">
      <w:pPr>
        <w:pStyle w:val="2"/>
        <w:ind w:firstLine="0"/>
        <w:rPr>
          <w:rFonts w:hint="eastAsia" w:ascii="仿宋_GB2312" w:hAnsi="仿宋" w:eastAsia="仿宋_GB2312" w:cs="仿宋"/>
          <w:sz w:val="28"/>
          <w:szCs w:val="28"/>
        </w:rPr>
      </w:pPr>
    </w:p>
    <w:p w14:paraId="344F095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（二）支付方式</w:t>
      </w:r>
    </w:p>
    <w:p w14:paraId="240FAFDD">
      <w:pPr>
        <w:pStyle w:val="2"/>
        <w:ind w:firstLine="420"/>
        <w:rPr>
          <w:rFonts w:hint="eastAsia" w:ascii="仿宋_GB2312" w:hAnsi="仿宋" w:eastAsia="仿宋_GB2312" w:cs="仿宋"/>
          <w:sz w:val="28"/>
          <w:szCs w:val="28"/>
        </w:rPr>
      </w:pPr>
    </w:p>
    <w:p w14:paraId="65F48DED">
      <w:pPr>
        <w:pStyle w:val="2"/>
        <w:ind w:firstLine="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lang w:eastAsia="zh-CN"/>
        </w:rPr>
        <w:t>本合同价款按年度分期支付。自本合同签订且生效之日起［X］个工作日内，甲方向乙方支付2026年度对应费用，金额为人民币［预付款金额］元（大写：［ ］）；2027年度的合同款项，甲方应于2027年9月30日（含当日）前支付至乙方指定收款账户。付款前乙方应当按照双方约定开具合法有效的发票。</w:t>
      </w:r>
    </w:p>
    <w:p w14:paraId="491AEF3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甲方应以银行转账方式向乙方付款。</w:t>
      </w:r>
    </w:p>
    <w:p w14:paraId="46E359DA">
      <w:pPr>
        <w:pStyle w:val="34"/>
        <w:rPr>
          <w:rFonts w:hint="eastAsia" w:ascii="仿宋_GB2312" w:hAnsi="仿宋" w:eastAsia="仿宋_GB2312" w:cs="仿宋"/>
          <w:sz w:val="28"/>
          <w:szCs w:val="28"/>
        </w:rPr>
      </w:pPr>
    </w:p>
    <w:p w14:paraId="20B0D9E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双方结算信息如下：</w:t>
      </w:r>
    </w:p>
    <w:p w14:paraId="7E92C93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甲方付款账户信息：</w:t>
      </w:r>
    </w:p>
    <w:p w14:paraId="215A209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甲方名称：【                            】</w:t>
      </w:r>
    </w:p>
    <w:p w14:paraId="1D5E3333">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户名：【                          】</w:t>
      </w:r>
    </w:p>
    <w:p w14:paraId="4780FAE3">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开户行：【                              】</w:t>
      </w:r>
    </w:p>
    <w:p w14:paraId="107391F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账号：【                         】</w:t>
      </w:r>
    </w:p>
    <w:p w14:paraId="7866990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乙方收款账户信息：</w:t>
      </w:r>
    </w:p>
    <w:p w14:paraId="6F08427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乙方名称：</w:t>
      </w:r>
    </w:p>
    <w:p w14:paraId="42247972">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户名：</w:t>
      </w:r>
    </w:p>
    <w:p w14:paraId="00AD1B9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开户行：</w:t>
      </w:r>
    </w:p>
    <w:p w14:paraId="599FDEC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账号：</w:t>
      </w:r>
    </w:p>
    <w:p w14:paraId="7F4A6E9C">
      <w:pPr>
        <w:pStyle w:val="2"/>
        <w:ind w:firstLine="420"/>
        <w:rPr>
          <w:rFonts w:hint="eastAsia" w:ascii="仿宋_GB2312" w:hAnsi="仿宋" w:eastAsia="仿宋_GB2312" w:cs="仿宋"/>
          <w:sz w:val="28"/>
          <w:szCs w:val="28"/>
        </w:rPr>
      </w:pPr>
    </w:p>
    <w:p w14:paraId="20876BB2">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双方开票信息如下：</w:t>
      </w:r>
    </w:p>
    <w:p w14:paraId="205368E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甲方名称：【                         】</w:t>
      </w:r>
    </w:p>
    <w:p w14:paraId="13B0414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国税纳税人识别号：【                       】</w:t>
      </w:r>
    </w:p>
    <w:p w14:paraId="4DE6C2C4">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户名：【                            】</w:t>
      </w:r>
    </w:p>
    <w:p w14:paraId="19CDFA9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开户行：【                          】</w:t>
      </w:r>
    </w:p>
    <w:p w14:paraId="6860B14C">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账号：【                         】</w:t>
      </w:r>
    </w:p>
    <w:p w14:paraId="26578C0F">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地址：【                                     】</w:t>
      </w:r>
    </w:p>
    <w:p w14:paraId="4C2D7C6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联系电话：【                     】</w:t>
      </w:r>
    </w:p>
    <w:p w14:paraId="3E6E3CB5">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乙方名称：</w:t>
      </w:r>
    </w:p>
    <w:p w14:paraId="29AA742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国税纳税人识别号：</w:t>
      </w:r>
    </w:p>
    <w:p w14:paraId="04E875D2">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户名：</w:t>
      </w:r>
    </w:p>
    <w:p w14:paraId="72800303">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开户行：</w:t>
      </w:r>
    </w:p>
    <w:p w14:paraId="112EFC2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账号：</w:t>
      </w:r>
    </w:p>
    <w:p w14:paraId="63AC4C3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地址：</w:t>
      </w:r>
    </w:p>
    <w:p w14:paraId="116FF5E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联系电话：</w:t>
      </w:r>
    </w:p>
    <w:p w14:paraId="7F623C2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任何一方如需改变上述信息，应提前十（10）日书面通知另一方。如一方未按本合同规定通知而使另一方遭受损失的，应予以赔偿，造成己方损失的，自行承担责任。</w:t>
      </w:r>
    </w:p>
    <w:p w14:paraId="36A4A3E8">
      <w:pPr>
        <w:pStyle w:val="2"/>
        <w:ind w:firstLine="420"/>
        <w:rPr>
          <w:rFonts w:hint="eastAsia" w:ascii="仿宋_GB2312" w:hAnsi="仿宋" w:eastAsia="仿宋_GB2312" w:cs="仿宋"/>
          <w:sz w:val="28"/>
          <w:szCs w:val="28"/>
        </w:rPr>
      </w:pPr>
    </w:p>
    <w:p w14:paraId="117F2BDF">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（三）费用调整</w:t>
      </w:r>
    </w:p>
    <w:p w14:paraId="1C8863D9">
      <w:pPr>
        <w:pStyle w:val="2"/>
        <w:ind w:firstLine="420"/>
        <w:rPr>
          <w:rFonts w:hint="eastAsia" w:ascii="仿宋_GB2312" w:hAnsi="仿宋" w:eastAsia="仿宋_GB2312" w:cs="仿宋"/>
          <w:sz w:val="28"/>
          <w:szCs w:val="28"/>
        </w:rPr>
      </w:pPr>
    </w:p>
    <w:p w14:paraId="6173A8E5">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若项目内容因甲方合理需求发生变更，或因不可归责于双方的客观原因需调整，双方应就费用变动另行书面协商，签订补充协议确定调整后的费用及支付方式 。</w:t>
      </w:r>
    </w:p>
    <w:p w14:paraId="30F591CB">
      <w:pPr>
        <w:pStyle w:val="2"/>
        <w:ind w:firstLine="420"/>
        <w:rPr>
          <w:rFonts w:hint="eastAsia" w:ascii="仿宋_GB2312" w:hAnsi="仿宋" w:eastAsia="仿宋_GB2312" w:cs="仿宋"/>
          <w:sz w:val="28"/>
          <w:szCs w:val="28"/>
        </w:rPr>
      </w:pPr>
    </w:p>
    <w:p w14:paraId="02B86B7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三、双方权利与义务</w:t>
      </w:r>
    </w:p>
    <w:p w14:paraId="3CCBB60A">
      <w:pPr>
        <w:pStyle w:val="2"/>
        <w:ind w:firstLine="420"/>
        <w:rPr>
          <w:rFonts w:hint="eastAsia" w:ascii="仿宋_GB2312" w:hAnsi="仿宋" w:eastAsia="仿宋_GB2312" w:cs="仿宋"/>
          <w:sz w:val="28"/>
          <w:szCs w:val="28"/>
        </w:rPr>
      </w:pPr>
    </w:p>
    <w:p w14:paraId="04B3867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（一）甲方权利义务</w:t>
      </w:r>
    </w:p>
    <w:p w14:paraId="0918264B">
      <w:pPr>
        <w:pStyle w:val="2"/>
        <w:ind w:firstLine="420"/>
        <w:rPr>
          <w:rFonts w:hint="eastAsia" w:ascii="仿宋_GB2312" w:hAnsi="仿宋" w:eastAsia="仿宋_GB2312" w:cs="仿宋"/>
          <w:sz w:val="28"/>
          <w:szCs w:val="28"/>
        </w:rPr>
      </w:pPr>
    </w:p>
    <w:p w14:paraId="03853F94">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1.</w:t>
      </w:r>
      <w:r>
        <w:rPr>
          <w:rFonts w:hint="eastAsia" w:ascii="仿宋_GB2312" w:hAnsi="仿宋" w:eastAsia="仿宋_GB2312" w:cs="仿宋"/>
          <w:sz w:val="28"/>
          <w:szCs w:val="28"/>
        </w:rPr>
        <w:tab/>
      </w:r>
      <w:r>
        <w:rPr>
          <w:rFonts w:hint="eastAsia" w:ascii="仿宋_GB2312" w:hAnsi="仿宋" w:eastAsia="仿宋_GB2312" w:cs="仿宋"/>
          <w:sz w:val="28"/>
          <w:szCs w:val="28"/>
        </w:rPr>
        <w:t>有权对乙方项目执行情况进行监督、检查，提出合理的改进意见和要求。</w:t>
      </w:r>
    </w:p>
    <w:p w14:paraId="2072C4D5">
      <w:pPr>
        <w:pStyle w:val="2"/>
        <w:ind w:firstLine="420"/>
        <w:rPr>
          <w:rFonts w:hint="eastAsia" w:ascii="仿宋_GB2312" w:hAnsi="仿宋" w:eastAsia="仿宋_GB2312" w:cs="仿宋"/>
          <w:sz w:val="28"/>
          <w:szCs w:val="28"/>
        </w:rPr>
      </w:pPr>
    </w:p>
    <w:p w14:paraId="07E7E94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2.</w:t>
      </w:r>
      <w:r>
        <w:rPr>
          <w:rFonts w:hint="eastAsia" w:ascii="仿宋_GB2312" w:hAnsi="仿宋" w:eastAsia="仿宋_GB2312" w:cs="仿宋"/>
          <w:sz w:val="28"/>
          <w:szCs w:val="28"/>
        </w:rPr>
        <w:tab/>
      </w:r>
      <w:r>
        <w:rPr>
          <w:rFonts w:hint="eastAsia" w:ascii="仿宋_GB2312" w:hAnsi="仿宋" w:eastAsia="仿宋_GB2312" w:cs="仿宋"/>
          <w:sz w:val="28"/>
          <w:szCs w:val="28"/>
        </w:rPr>
        <w:t>按照合同约定及时支付款项，向乙方提供项目所需的基础资料（如景区基本资讯、常见问题及答案等必要信息 ），协助乙方开展工作。</w:t>
      </w:r>
    </w:p>
    <w:p w14:paraId="4B5033A7">
      <w:pPr>
        <w:pStyle w:val="2"/>
        <w:ind w:firstLine="420"/>
        <w:rPr>
          <w:rFonts w:hint="eastAsia" w:ascii="仿宋_GB2312" w:hAnsi="仿宋" w:eastAsia="仿宋_GB2312" w:cs="仿宋"/>
          <w:sz w:val="28"/>
          <w:szCs w:val="28"/>
        </w:rPr>
      </w:pPr>
    </w:p>
    <w:p w14:paraId="7B766CD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3.</w:t>
      </w:r>
      <w:r>
        <w:rPr>
          <w:rFonts w:hint="eastAsia" w:ascii="仿宋_GB2312" w:hAnsi="仿宋" w:eastAsia="仿宋_GB2312" w:cs="仿宋"/>
          <w:sz w:val="28"/>
          <w:szCs w:val="28"/>
        </w:rPr>
        <w:tab/>
      </w:r>
      <w:r>
        <w:rPr>
          <w:rFonts w:hint="eastAsia" w:ascii="仿宋_GB2312" w:hAnsi="仿宋" w:eastAsia="仿宋_GB2312" w:cs="仿宋"/>
          <w:sz w:val="28"/>
          <w:szCs w:val="28"/>
        </w:rPr>
        <w:t>若乙方未按约定时间、质量完成项目，甲方有权要求乙方限期整改，如整改仍不达标，有权按合同约定追究乙方违约责任 。</w:t>
      </w:r>
    </w:p>
    <w:p w14:paraId="73833558">
      <w:pPr>
        <w:pStyle w:val="2"/>
        <w:ind w:firstLine="420"/>
        <w:rPr>
          <w:rFonts w:hint="eastAsia" w:ascii="仿宋_GB2312" w:hAnsi="仿宋" w:eastAsia="仿宋_GB2312" w:cs="仿宋"/>
          <w:sz w:val="28"/>
          <w:szCs w:val="28"/>
        </w:rPr>
      </w:pPr>
    </w:p>
    <w:p w14:paraId="5D0756E3">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（二）乙方权利义务</w:t>
      </w:r>
    </w:p>
    <w:p w14:paraId="73DFC114">
      <w:pPr>
        <w:pStyle w:val="2"/>
        <w:ind w:firstLine="420"/>
        <w:rPr>
          <w:rFonts w:hint="eastAsia" w:ascii="仿宋_GB2312" w:hAnsi="仿宋" w:eastAsia="仿宋_GB2312" w:cs="仿宋"/>
          <w:sz w:val="28"/>
          <w:szCs w:val="28"/>
        </w:rPr>
      </w:pPr>
    </w:p>
    <w:p w14:paraId="61E4619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1.</w:t>
      </w:r>
      <w:r>
        <w:rPr>
          <w:rFonts w:hint="eastAsia" w:ascii="仿宋_GB2312" w:hAnsi="仿宋" w:eastAsia="仿宋_GB2312" w:cs="仿宋"/>
          <w:sz w:val="28"/>
          <w:szCs w:val="28"/>
        </w:rPr>
        <w:tab/>
      </w:r>
      <w:r>
        <w:rPr>
          <w:rFonts w:hint="eastAsia" w:ascii="仿宋_GB2312" w:hAnsi="仿宋" w:eastAsia="仿宋_GB2312" w:cs="仿宋"/>
          <w:sz w:val="28"/>
          <w:szCs w:val="28"/>
        </w:rPr>
        <w:t>按照本合同约定的时间、内容和具体要求完成项目建设及服务，确保系统功能正常、稳定运行，达到项目需求中约定的各项标准 。</w:t>
      </w:r>
    </w:p>
    <w:p w14:paraId="03B5500E">
      <w:pPr>
        <w:pStyle w:val="2"/>
        <w:ind w:firstLine="420"/>
        <w:rPr>
          <w:rFonts w:hint="eastAsia" w:ascii="仿宋_GB2312" w:hAnsi="仿宋" w:eastAsia="仿宋_GB2312" w:cs="仿宋"/>
          <w:sz w:val="28"/>
          <w:szCs w:val="28"/>
        </w:rPr>
      </w:pPr>
    </w:p>
    <w:p w14:paraId="120FCF6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2.</w:t>
      </w:r>
      <w:r>
        <w:rPr>
          <w:rFonts w:hint="eastAsia" w:ascii="仿宋_GB2312" w:hAnsi="仿宋" w:eastAsia="仿宋_GB2312" w:cs="仿宋"/>
          <w:sz w:val="28"/>
          <w:szCs w:val="28"/>
        </w:rPr>
        <w:tab/>
      </w:r>
      <w:r>
        <w:rPr>
          <w:rFonts w:hint="eastAsia" w:ascii="仿宋_GB2312" w:hAnsi="仿宋" w:eastAsia="仿宋_GB2312" w:cs="仿宋"/>
          <w:sz w:val="28"/>
          <w:szCs w:val="28"/>
        </w:rPr>
        <w:t>有权按合同约定收取款项，在项目执行过程中，及时向甲方反馈进度、问题及需求，配合甲方的监督检查工作，对甲方提出的合理意见按时整改 。</w:t>
      </w:r>
    </w:p>
    <w:p w14:paraId="0174D8C2">
      <w:pPr>
        <w:pStyle w:val="2"/>
        <w:ind w:firstLine="420"/>
        <w:rPr>
          <w:rFonts w:hint="eastAsia" w:ascii="仿宋_GB2312" w:hAnsi="仿宋" w:eastAsia="仿宋_GB2312" w:cs="仿宋"/>
          <w:sz w:val="28"/>
          <w:szCs w:val="28"/>
        </w:rPr>
      </w:pPr>
    </w:p>
    <w:p w14:paraId="6CCBDA22">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3.</w:t>
      </w:r>
      <w:r>
        <w:rPr>
          <w:rFonts w:hint="eastAsia" w:ascii="仿宋_GB2312" w:hAnsi="仿宋" w:eastAsia="仿宋_GB2312" w:cs="仿宋"/>
          <w:sz w:val="28"/>
          <w:szCs w:val="28"/>
        </w:rPr>
        <w:tab/>
      </w:r>
      <w:r>
        <w:rPr>
          <w:rFonts w:hint="eastAsia" w:ascii="仿宋_GB2312" w:hAnsi="仿宋" w:eastAsia="仿宋_GB2312" w:cs="仿宋"/>
          <w:sz w:val="28"/>
          <w:szCs w:val="28"/>
        </w:rPr>
        <w:t>为甲方提供系统使用培训（如对甲方客服人员、运维人员等相关人员的操作培训 ）、售后维护等服务，在项目质保期内（自项目整体验收合格之日起[</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]个月/年 ），及时响应并解决系统故障等问题 。</w:t>
      </w:r>
    </w:p>
    <w:p w14:paraId="7208EBDC">
      <w:pPr>
        <w:pStyle w:val="2"/>
        <w:ind w:firstLine="420"/>
        <w:rPr>
          <w:rFonts w:hint="eastAsia" w:ascii="仿宋_GB2312" w:hAnsi="仿宋" w:eastAsia="仿宋_GB2312" w:cs="仿宋"/>
          <w:sz w:val="28"/>
          <w:szCs w:val="28"/>
        </w:rPr>
      </w:pPr>
    </w:p>
    <w:p w14:paraId="6337A915">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四、项目验收</w:t>
      </w:r>
    </w:p>
    <w:p w14:paraId="5B220735">
      <w:pPr>
        <w:pStyle w:val="2"/>
        <w:ind w:firstLine="420"/>
        <w:rPr>
          <w:rFonts w:hint="eastAsia" w:ascii="仿宋_GB2312" w:hAnsi="仿宋" w:eastAsia="仿宋_GB2312" w:cs="仿宋"/>
          <w:sz w:val="28"/>
          <w:szCs w:val="28"/>
        </w:rPr>
      </w:pPr>
    </w:p>
    <w:p w14:paraId="4C124753">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（一）验收标准</w:t>
      </w:r>
    </w:p>
    <w:p w14:paraId="49CA9A86">
      <w:pPr>
        <w:pStyle w:val="2"/>
        <w:ind w:firstLine="420"/>
        <w:rPr>
          <w:rFonts w:hint="eastAsia" w:ascii="仿宋_GB2312" w:hAnsi="仿宋" w:eastAsia="仿宋_GB2312" w:cs="仿宋"/>
          <w:sz w:val="28"/>
          <w:szCs w:val="28"/>
        </w:rPr>
      </w:pPr>
    </w:p>
    <w:p w14:paraId="62C59027">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依据本合同“项目内容及要求”部分约定的系统功能、性能、服务等指标，以及双方确认的项目需求文档作为验收标准 。</w:t>
      </w:r>
    </w:p>
    <w:p w14:paraId="16E71782">
      <w:pPr>
        <w:pStyle w:val="2"/>
        <w:ind w:firstLine="420"/>
        <w:rPr>
          <w:rFonts w:hint="eastAsia" w:ascii="仿宋_GB2312" w:hAnsi="仿宋" w:eastAsia="仿宋_GB2312" w:cs="仿宋"/>
          <w:sz w:val="28"/>
          <w:szCs w:val="28"/>
        </w:rPr>
      </w:pPr>
    </w:p>
    <w:p w14:paraId="4CD4247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（二）验收流程</w:t>
      </w:r>
    </w:p>
    <w:p w14:paraId="462D0A7F">
      <w:pPr>
        <w:pStyle w:val="2"/>
        <w:ind w:firstLine="420"/>
        <w:rPr>
          <w:rFonts w:hint="eastAsia" w:ascii="仿宋_GB2312" w:hAnsi="仿宋" w:eastAsia="仿宋_GB2312" w:cs="仿宋"/>
          <w:sz w:val="28"/>
          <w:szCs w:val="28"/>
        </w:rPr>
      </w:pPr>
    </w:p>
    <w:p w14:paraId="51D4031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1.</w:t>
      </w:r>
      <w:r>
        <w:rPr>
          <w:rFonts w:hint="eastAsia" w:ascii="仿宋_GB2312" w:hAnsi="仿宋" w:eastAsia="仿宋_GB2312" w:cs="仿宋"/>
          <w:sz w:val="28"/>
          <w:szCs w:val="28"/>
        </w:rPr>
        <w:tab/>
      </w:r>
      <w:r>
        <w:rPr>
          <w:rFonts w:hint="eastAsia" w:ascii="仿宋_GB2312" w:hAnsi="仿宋" w:eastAsia="仿宋_GB2312" w:cs="仿宋"/>
          <w:sz w:val="28"/>
          <w:szCs w:val="28"/>
        </w:rPr>
        <w:t>乙方在项目完成后，向甲方提交验收申请及相关验收资料（如系统功能说明文档、操作手册等 ）。</w:t>
      </w:r>
    </w:p>
    <w:p w14:paraId="1F7716A2">
      <w:pPr>
        <w:pStyle w:val="2"/>
        <w:ind w:firstLine="420"/>
        <w:rPr>
          <w:rFonts w:hint="eastAsia" w:ascii="仿宋_GB2312" w:hAnsi="仿宋" w:eastAsia="仿宋_GB2312" w:cs="仿宋"/>
          <w:sz w:val="28"/>
          <w:szCs w:val="28"/>
        </w:rPr>
      </w:pPr>
    </w:p>
    <w:p w14:paraId="5183FAA8">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2.</w:t>
      </w:r>
      <w:r>
        <w:rPr>
          <w:rFonts w:hint="eastAsia" w:ascii="仿宋_GB2312" w:hAnsi="仿宋" w:eastAsia="仿宋_GB2312" w:cs="仿宋"/>
          <w:sz w:val="28"/>
          <w:szCs w:val="28"/>
        </w:rPr>
        <w:tab/>
      </w:r>
      <w:r>
        <w:rPr>
          <w:rFonts w:hint="eastAsia" w:ascii="仿宋_GB2312" w:hAnsi="仿宋" w:eastAsia="仿宋_GB2312" w:cs="仿宋"/>
          <w:sz w:val="28"/>
          <w:szCs w:val="28"/>
        </w:rPr>
        <w:t>甲方在收到申请后[</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]个工作日内，组织相关人员进行验收。验收通过的，双方签署验收合格确认文件；验收不通过的，乙方需在[</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]个工作日内完成整改，重新申请验收 。</w:t>
      </w:r>
    </w:p>
    <w:p w14:paraId="5F9D5110">
      <w:pPr>
        <w:pStyle w:val="2"/>
        <w:ind w:firstLine="420"/>
        <w:rPr>
          <w:rFonts w:hint="eastAsia" w:ascii="仿宋_GB2312" w:hAnsi="仿宋" w:eastAsia="仿宋_GB2312" w:cs="仿宋"/>
          <w:sz w:val="28"/>
          <w:szCs w:val="28"/>
        </w:rPr>
      </w:pPr>
    </w:p>
    <w:p w14:paraId="523E31E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五、违约责任</w:t>
      </w:r>
    </w:p>
    <w:p w14:paraId="069422D8">
      <w:pPr>
        <w:pStyle w:val="2"/>
        <w:ind w:firstLine="420"/>
        <w:rPr>
          <w:rFonts w:hint="eastAsia" w:ascii="仿宋_GB2312" w:hAnsi="仿宋" w:eastAsia="仿宋_GB2312" w:cs="仿宋"/>
          <w:sz w:val="28"/>
          <w:szCs w:val="28"/>
        </w:rPr>
      </w:pPr>
    </w:p>
    <w:p w14:paraId="30E63FB4">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（一）甲方违约责任</w:t>
      </w:r>
    </w:p>
    <w:p w14:paraId="128E26D5">
      <w:pPr>
        <w:pStyle w:val="2"/>
        <w:ind w:firstLine="420"/>
        <w:rPr>
          <w:rFonts w:hint="eastAsia" w:ascii="仿宋_GB2312" w:hAnsi="仿宋" w:eastAsia="仿宋_GB2312" w:cs="仿宋"/>
          <w:sz w:val="28"/>
          <w:szCs w:val="28"/>
        </w:rPr>
      </w:pPr>
    </w:p>
    <w:p w14:paraId="428687AD">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若甲方未按合同约定支付款项，每逾期一日，应按照未支付金额的[X%]向乙方支付违约金。逾期超过[</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]日的，乙方有权暂停项目相关服务或顺延项目执行时间，且不承担因此导致的项目延误责任 。</w:t>
      </w:r>
    </w:p>
    <w:p w14:paraId="334821D6">
      <w:pPr>
        <w:pStyle w:val="2"/>
        <w:ind w:firstLine="420"/>
        <w:rPr>
          <w:rFonts w:hint="eastAsia" w:ascii="仿宋_GB2312" w:hAnsi="仿宋" w:eastAsia="仿宋_GB2312" w:cs="仿宋"/>
          <w:sz w:val="28"/>
          <w:szCs w:val="28"/>
        </w:rPr>
      </w:pPr>
    </w:p>
    <w:p w14:paraId="44D5AE2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（二）乙方违约责任</w:t>
      </w:r>
    </w:p>
    <w:p w14:paraId="3E822216">
      <w:pPr>
        <w:pStyle w:val="2"/>
        <w:ind w:firstLine="420"/>
        <w:rPr>
          <w:rFonts w:hint="eastAsia" w:ascii="仿宋_GB2312" w:hAnsi="仿宋" w:eastAsia="仿宋_GB2312" w:cs="仿宋"/>
          <w:sz w:val="28"/>
          <w:szCs w:val="28"/>
        </w:rPr>
      </w:pPr>
    </w:p>
    <w:p w14:paraId="35B6C1D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1.</w:t>
      </w:r>
      <w:r>
        <w:rPr>
          <w:rFonts w:hint="eastAsia" w:ascii="仿宋_GB2312" w:hAnsi="仿宋" w:eastAsia="仿宋_GB2312" w:cs="仿宋"/>
          <w:sz w:val="28"/>
          <w:szCs w:val="28"/>
        </w:rPr>
        <w:tab/>
      </w:r>
      <w:r>
        <w:rPr>
          <w:rFonts w:hint="eastAsia" w:ascii="仿宋_GB2312" w:hAnsi="仿宋" w:eastAsia="仿宋_GB2312" w:cs="仿宋"/>
          <w:sz w:val="28"/>
          <w:szCs w:val="28"/>
        </w:rPr>
        <w:t>若乙方未按约定时间完成项目，每逾期一日，应按照合同总金额的[X%]向甲方支付违约金。逾期超过[</w:t>
      </w:r>
      <w:r>
        <w:rPr>
          <w:rFonts w:hint="eastAsia" w:ascii="仿宋_GB2312" w:hAnsi="仿宋" w:eastAsia="仿宋_GB2312" w:cs="仿宋"/>
          <w:sz w:val="28"/>
          <w:szCs w:val="28"/>
          <w:lang w:val="en-US" w:eastAsia="zh-CN"/>
        </w:rPr>
        <w:t xml:space="preserve">  </w:t>
      </w:r>
      <w:r>
        <w:rPr>
          <w:rFonts w:hint="eastAsia" w:ascii="仿宋_GB2312" w:hAnsi="仿宋" w:eastAsia="仿宋_GB2312" w:cs="仿宋"/>
          <w:sz w:val="28"/>
          <w:szCs w:val="28"/>
        </w:rPr>
        <w:t>]日的，甲方有权解除合同，乙方除退还已收取款项（扣除已实际发生且合理的费用 ）外，还应按照合同总金额的[X%]向甲方支付违约金，并赔偿甲方因此遭受的损失 。</w:t>
      </w:r>
    </w:p>
    <w:p w14:paraId="723D7B28">
      <w:pPr>
        <w:pStyle w:val="2"/>
        <w:ind w:firstLine="420"/>
        <w:rPr>
          <w:rFonts w:hint="eastAsia" w:ascii="仿宋_GB2312" w:hAnsi="仿宋" w:eastAsia="仿宋_GB2312" w:cs="仿宋"/>
          <w:sz w:val="28"/>
          <w:szCs w:val="28"/>
        </w:rPr>
      </w:pPr>
    </w:p>
    <w:p w14:paraId="4CB6F5FB">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ab/>
      </w:r>
      <w:r>
        <w:rPr>
          <w:rFonts w:hint="eastAsia" w:ascii="仿宋_GB2312" w:hAnsi="仿宋" w:eastAsia="仿宋_GB2312" w:cs="仿宋"/>
          <w:sz w:val="28"/>
          <w:szCs w:val="28"/>
        </w:rPr>
        <w:t>2.</w:t>
      </w:r>
      <w:r>
        <w:rPr>
          <w:rFonts w:hint="eastAsia" w:ascii="仿宋_GB2312" w:hAnsi="仿宋" w:eastAsia="仿宋_GB2312" w:cs="仿宋"/>
          <w:sz w:val="28"/>
          <w:szCs w:val="28"/>
        </w:rPr>
        <w:tab/>
      </w:r>
      <w:r>
        <w:rPr>
          <w:rFonts w:hint="eastAsia" w:ascii="仿宋_GB2312" w:hAnsi="仿宋" w:eastAsia="仿宋_GB2312" w:cs="仿宋"/>
          <w:sz w:val="28"/>
          <w:szCs w:val="28"/>
        </w:rPr>
        <w:t>若乙方提供的系统或服务未达到验收标准，经整改后仍无法满足要求的，甲方有权解除合同，乙方应退还甲方已支付款项（扣除已实际发生且合理的费用），并按照合同总金额的[X%]向甲方支付违约金，同时赔偿甲方损失。</w:t>
      </w:r>
    </w:p>
    <w:p w14:paraId="4D966C51">
      <w:pPr>
        <w:pStyle w:val="2"/>
        <w:ind w:firstLine="420"/>
        <w:rPr>
          <w:rFonts w:hint="eastAsia" w:ascii="仿宋_GB2312" w:hAnsi="仿宋" w:eastAsia="仿宋_GB2312" w:cs="仿宋"/>
          <w:sz w:val="28"/>
          <w:szCs w:val="28"/>
        </w:rPr>
      </w:pPr>
    </w:p>
    <w:p w14:paraId="503B1021">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六、争议解决</w:t>
      </w:r>
    </w:p>
    <w:p w14:paraId="636B9730">
      <w:pPr>
        <w:pStyle w:val="2"/>
        <w:ind w:firstLine="420"/>
        <w:rPr>
          <w:rFonts w:hint="eastAsia" w:ascii="仿宋_GB2312" w:hAnsi="仿宋" w:eastAsia="仿宋_GB2312" w:cs="仿宋"/>
          <w:sz w:val="28"/>
          <w:szCs w:val="28"/>
        </w:rPr>
      </w:pPr>
    </w:p>
    <w:p w14:paraId="59B6F8D9">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本合同履行过程中如发生争议，双方应首先友好协商解决；协商不成的，任何一方均有权向合同签订地有管辖权的人民法院提起诉讼 。</w:t>
      </w:r>
    </w:p>
    <w:p w14:paraId="02F8DAD8">
      <w:pPr>
        <w:pStyle w:val="2"/>
        <w:ind w:firstLine="420"/>
        <w:rPr>
          <w:rFonts w:hint="eastAsia" w:ascii="仿宋_GB2312" w:hAnsi="仿宋" w:eastAsia="仿宋_GB2312" w:cs="仿宋"/>
          <w:sz w:val="28"/>
          <w:szCs w:val="28"/>
        </w:rPr>
      </w:pPr>
    </w:p>
    <w:p w14:paraId="22B600B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七、其他条款</w:t>
      </w:r>
    </w:p>
    <w:p w14:paraId="0ABA7B17">
      <w:pPr>
        <w:pStyle w:val="2"/>
        <w:ind w:firstLine="420"/>
        <w:rPr>
          <w:rFonts w:hint="eastAsia" w:ascii="仿宋_GB2312" w:hAnsi="仿宋" w:eastAsia="仿宋_GB2312" w:cs="仿宋"/>
          <w:sz w:val="28"/>
          <w:szCs w:val="28"/>
        </w:rPr>
      </w:pPr>
    </w:p>
    <w:p w14:paraId="43E1259F">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（一）合同生效与终止</w:t>
      </w:r>
    </w:p>
    <w:p w14:paraId="611AC5BF">
      <w:pPr>
        <w:pStyle w:val="2"/>
        <w:ind w:firstLine="420"/>
        <w:rPr>
          <w:rFonts w:hint="eastAsia" w:ascii="仿宋_GB2312" w:hAnsi="仿宋" w:eastAsia="仿宋_GB2312" w:cs="仿宋"/>
          <w:sz w:val="28"/>
          <w:szCs w:val="28"/>
        </w:rPr>
      </w:pPr>
    </w:p>
    <w:p w14:paraId="5CFA6788">
      <w:pPr>
        <w:pStyle w:val="2"/>
        <w:ind w:firstLine="420"/>
        <w:rPr>
          <w:rFonts w:hint="eastAsia" w:ascii="仿宋_GB2312" w:hAnsi="仿宋" w:eastAsia="仿宋_GB2312" w:cs="仿宋"/>
          <w:sz w:val="28"/>
          <w:szCs w:val="28"/>
          <w:highlight w:val="none"/>
        </w:rPr>
      </w:pPr>
      <w:r>
        <w:rPr>
          <w:rFonts w:hint="eastAsia" w:ascii="仿宋_GB2312" w:hAnsi="仿宋" w:eastAsia="仿宋_GB2312" w:cs="仿宋"/>
          <w:sz w:val="28"/>
          <w:szCs w:val="28"/>
        </w:rPr>
        <w:t>本合同自双方签字（或盖章）之日起生效，至项目完成验收、款项结清且</w:t>
      </w:r>
      <w:r>
        <w:rPr>
          <w:rFonts w:hint="eastAsia" w:ascii="仿宋_GB2312" w:hAnsi="仿宋" w:eastAsia="仿宋_GB2312" w:cs="仿宋"/>
          <w:sz w:val="28"/>
          <w:szCs w:val="28"/>
          <w:lang w:val="en-US" w:eastAsia="zh-CN"/>
        </w:rPr>
        <w:t>服务</w:t>
      </w:r>
      <w:r>
        <w:rPr>
          <w:rFonts w:hint="eastAsia" w:ascii="仿宋_GB2312" w:hAnsi="仿宋" w:eastAsia="仿宋_GB2312" w:cs="仿宋"/>
          <w:sz w:val="28"/>
          <w:szCs w:val="28"/>
        </w:rPr>
        <w:t>期届满后，</w:t>
      </w:r>
      <w:r>
        <w:rPr>
          <w:rFonts w:hint="eastAsia" w:ascii="仿宋_GB2312" w:hAnsi="仿宋" w:eastAsia="仿宋_GB2312" w:cs="仿宋"/>
          <w:sz w:val="28"/>
          <w:szCs w:val="28"/>
          <w:highlight w:val="none"/>
        </w:rPr>
        <w:t>若双方无异议，协议自动顺延</w:t>
      </w:r>
      <w:r>
        <w:rPr>
          <w:rFonts w:hint="eastAsia" w:ascii="仿宋_GB2312" w:hAnsi="仿宋" w:eastAsia="仿宋_GB2312" w:cs="仿宋"/>
          <w:sz w:val="28"/>
          <w:szCs w:val="28"/>
          <w:highlight w:val="none"/>
          <w:lang w:val="en-US" w:eastAsia="zh-CN"/>
        </w:rPr>
        <w:t>1</w:t>
      </w:r>
      <w:r>
        <w:rPr>
          <w:rFonts w:hint="eastAsia" w:ascii="仿宋_GB2312" w:hAnsi="仿宋" w:eastAsia="仿宋_GB2312" w:cs="仿宋"/>
          <w:sz w:val="28"/>
          <w:szCs w:val="28"/>
          <w:highlight w:val="none"/>
        </w:rPr>
        <w:t>年。</w:t>
      </w:r>
    </w:p>
    <w:p w14:paraId="7A80E1A1">
      <w:pPr>
        <w:pStyle w:val="2"/>
        <w:ind w:firstLine="420"/>
        <w:rPr>
          <w:rFonts w:hint="eastAsia" w:ascii="仿宋_GB2312" w:hAnsi="仿宋" w:eastAsia="仿宋_GB2312" w:cs="仿宋"/>
          <w:sz w:val="28"/>
          <w:szCs w:val="28"/>
        </w:rPr>
      </w:pPr>
    </w:p>
    <w:p w14:paraId="007B598A">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（二）合同变更与补充</w:t>
      </w:r>
    </w:p>
    <w:p w14:paraId="68791E56">
      <w:pPr>
        <w:pStyle w:val="2"/>
        <w:ind w:firstLine="420"/>
        <w:rPr>
          <w:rFonts w:hint="eastAsia" w:ascii="仿宋_GB2312" w:hAnsi="仿宋" w:eastAsia="仿宋_GB2312" w:cs="仿宋"/>
          <w:sz w:val="28"/>
          <w:szCs w:val="28"/>
        </w:rPr>
      </w:pPr>
    </w:p>
    <w:p w14:paraId="40B6B20C">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本合同未尽事宜，双方可签订补充协议进行约定，补充协议与本合同具有同等法律效力。合同内容如需变更，需双方协商一致并签订书面变更协议 。</w:t>
      </w:r>
    </w:p>
    <w:p w14:paraId="0F9E0092">
      <w:pPr>
        <w:pStyle w:val="2"/>
        <w:ind w:firstLine="420"/>
        <w:rPr>
          <w:rFonts w:hint="eastAsia" w:ascii="仿宋_GB2312" w:hAnsi="仿宋" w:eastAsia="仿宋_GB2312" w:cs="仿宋"/>
          <w:sz w:val="28"/>
          <w:szCs w:val="28"/>
        </w:rPr>
      </w:pPr>
    </w:p>
    <w:p w14:paraId="1C7C8746">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（三）保密条款</w:t>
      </w:r>
    </w:p>
    <w:p w14:paraId="33780115">
      <w:pPr>
        <w:pStyle w:val="2"/>
        <w:ind w:firstLine="420"/>
        <w:rPr>
          <w:rFonts w:hint="eastAsia" w:ascii="仿宋_GB2312" w:hAnsi="仿宋" w:eastAsia="仿宋_GB2312" w:cs="仿宋"/>
          <w:sz w:val="28"/>
          <w:szCs w:val="28"/>
        </w:rPr>
      </w:pPr>
    </w:p>
    <w:p w14:paraId="0AEDA6CE">
      <w:pPr>
        <w:pStyle w:val="2"/>
        <w:ind w:firstLine="420"/>
        <w:rPr>
          <w:rFonts w:hint="eastAsia" w:ascii="仿宋_GB2312" w:hAnsi="仿宋" w:eastAsia="仿宋_GB2312" w:cs="仿宋"/>
          <w:sz w:val="28"/>
          <w:szCs w:val="28"/>
        </w:rPr>
      </w:pPr>
      <w:r>
        <w:rPr>
          <w:rFonts w:hint="eastAsia" w:ascii="仿宋_GB2312" w:hAnsi="仿宋" w:eastAsia="仿宋_GB2312" w:cs="仿宋"/>
          <w:sz w:val="28"/>
          <w:szCs w:val="28"/>
        </w:rPr>
        <w:t>双方应对在合作过程中知悉的对方商业秘密、项目资料、景区信息等予以保密，未经对方书面同意，不得向任何第三方披露或使用，本条款在合同终止后仍具有约束力 。</w:t>
      </w:r>
    </w:p>
    <w:p w14:paraId="1FF03C1A">
      <w:pPr>
        <w:pStyle w:val="2"/>
        <w:ind w:firstLine="420"/>
        <w:rPr>
          <w:rFonts w:hint="eastAsia" w:ascii="仿宋_GB2312" w:hAnsi="仿宋" w:eastAsia="仿宋_GB2312" w:cs="仿宋"/>
          <w:sz w:val="28"/>
          <w:szCs w:val="28"/>
        </w:rPr>
      </w:pPr>
    </w:p>
    <w:p w14:paraId="57D4AB3D">
      <w:pPr>
        <w:pStyle w:val="2"/>
        <w:ind w:firstLine="420"/>
        <w:rPr>
          <w:rFonts w:ascii="仿宋_GB2312" w:hAnsi="仿宋" w:eastAsia="仿宋_GB2312" w:cs="仿宋"/>
          <w:sz w:val="28"/>
          <w:szCs w:val="28"/>
        </w:rPr>
      </w:pPr>
    </w:p>
    <w:p w14:paraId="26602F53">
      <w:pPr>
        <w:spacing w:line="340" w:lineRule="exact"/>
        <w:rPr>
          <w:rFonts w:ascii="仿宋_GB2312" w:hAnsi="仿宋" w:eastAsia="仿宋_GB2312" w:cs="仿宋"/>
          <w:bCs/>
          <w:sz w:val="28"/>
          <w:szCs w:val="28"/>
        </w:rPr>
      </w:pPr>
      <w:r>
        <w:rPr>
          <w:rFonts w:hint="eastAsia" w:ascii="仿宋_GB2312" w:hAnsi="仿宋" w:eastAsia="仿宋_GB2312" w:cs="仿宋"/>
          <w:bCs/>
          <w:sz w:val="28"/>
          <w:szCs w:val="28"/>
        </w:rPr>
        <w:t>甲方：南宁青秀山风景名胜旅游</w:t>
      </w:r>
      <w:r>
        <w:rPr>
          <w:rFonts w:ascii="仿宋_GB2312" w:hAnsi="仿宋" w:eastAsia="仿宋_GB2312" w:cs="仿宋"/>
          <w:bCs/>
          <w:sz w:val="28"/>
          <w:szCs w:val="28"/>
        </w:rPr>
        <w:t xml:space="preserve">    </w:t>
      </w:r>
      <w:r>
        <w:rPr>
          <w:rFonts w:hint="eastAsia" w:ascii="仿宋_GB2312" w:hAnsi="仿宋" w:eastAsia="仿宋_GB2312" w:cs="仿宋"/>
          <w:bCs/>
          <w:sz w:val="28"/>
          <w:szCs w:val="28"/>
        </w:rPr>
        <w:t xml:space="preserve">  </w:t>
      </w:r>
      <w:r>
        <w:rPr>
          <w:rFonts w:ascii="仿宋_GB2312" w:hAnsi="仿宋" w:eastAsia="仿宋_GB2312" w:cs="仿宋"/>
          <w:bCs/>
          <w:sz w:val="28"/>
          <w:szCs w:val="28"/>
        </w:rPr>
        <w:t xml:space="preserve"> 乙方：  （盖章）         </w:t>
      </w:r>
    </w:p>
    <w:p w14:paraId="3C6767A9">
      <w:pPr>
        <w:spacing w:line="340" w:lineRule="exact"/>
        <w:ind w:firstLine="840" w:firstLineChars="300"/>
        <w:rPr>
          <w:rFonts w:ascii="仿宋_GB2312" w:hAnsi="仿宋" w:eastAsia="仿宋_GB2312" w:cs="仿宋"/>
          <w:bCs/>
          <w:sz w:val="28"/>
          <w:szCs w:val="28"/>
        </w:rPr>
      </w:pPr>
      <w:r>
        <w:rPr>
          <w:rFonts w:hint="eastAsia" w:ascii="仿宋_GB2312" w:hAnsi="仿宋" w:eastAsia="仿宋_GB2312" w:cs="仿宋"/>
          <w:bCs/>
          <w:sz w:val="28"/>
          <w:szCs w:val="28"/>
        </w:rPr>
        <w:t>开发有限责任公司（盖章）</w:t>
      </w:r>
    </w:p>
    <w:p w14:paraId="63456F27">
      <w:pPr>
        <w:pStyle w:val="168"/>
        <w:tabs>
          <w:tab w:val="left" w:pos="9720"/>
        </w:tabs>
        <w:spacing w:line="340" w:lineRule="exact"/>
        <w:rPr>
          <w:rFonts w:hint="eastAsia" w:ascii="仿宋_GB2312" w:hAnsi="仿宋" w:eastAsia="仿宋_GB2312" w:cs="仿宋"/>
          <w:bCs/>
          <w:kern w:val="2"/>
          <w:sz w:val="28"/>
          <w:szCs w:val="28"/>
        </w:rPr>
      </w:pPr>
    </w:p>
    <w:p w14:paraId="5584A2C6">
      <w:pPr>
        <w:pStyle w:val="168"/>
        <w:tabs>
          <w:tab w:val="left" w:pos="9720"/>
        </w:tabs>
        <w:spacing w:line="340" w:lineRule="exact"/>
        <w:rPr>
          <w:rFonts w:hint="eastAsia" w:ascii="仿宋_GB2312" w:hAnsi="仿宋" w:eastAsia="仿宋_GB2312" w:cs="仿宋"/>
          <w:bCs/>
          <w:kern w:val="2"/>
          <w:sz w:val="28"/>
          <w:szCs w:val="28"/>
        </w:rPr>
      </w:pPr>
    </w:p>
    <w:p w14:paraId="456172C9">
      <w:pPr>
        <w:pStyle w:val="168"/>
        <w:tabs>
          <w:tab w:val="left" w:pos="9720"/>
        </w:tabs>
        <w:spacing w:line="340" w:lineRule="exact"/>
        <w:rPr>
          <w:rFonts w:ascii="仿宋_GB2312" w:hAnsi="仿宋" w:eastAsia="仿宋_GB2312" w:cs="仿宋"/>
          <w:bCs/>
          <w:kern w:val="2"/>
          <w:sz w:val="28"/>
          <w:szCs w:val="28"/>
        </w:rPr>
      </w:pPr>
      <w:r>
        <w:rPr>
          <w:rFonts w:ascii="仿宋_GB2312" w:hAnsi="仿宋" w:eastAsia="仿宋_GB2312" w:cs="仿宋"/>
          <w:bCs/>
          <w:kern w:val="2"/>
          <w:sz w:val="28"/>
          <w:szCs w:val="28"/>
        </w:rPr>
        <w:t xml:space="preserve">法定代表人                       </w:t>
      </w:r>
      <w:r>
        <w:rPr>
          <w:rFonts w:hint="eastAsia" w:ascii="仿宋_GB2312" w:hAnsi="仿宋" w:eastAsia="仿宋_GB2312" w:cs="仿宋"/>
          <w:bCs/>
          <w:kern w:val="2"/>
          <w:sz w:val="28"/>
          <w:szCs w:val="28"/>
        </w:rPr>
        <w:t xml:space="preserve">  </w:t>
      </w:r>
      <w:r>
        <w:rPr>
          <w:rFonts w:ascii="仿宋_GB2312" w:hAnsi="仿宋" w:eastAsia="仿宋_GB2312" w:cs="仿宋"/>
          <w:bCs/>
          <w:kern w:val="2"/>
          <w:sz w:val="28"/>
          <w:szCs w:val="28"/>
        </w:rPr>
        <w:t>法定代表人</w:t>
      </w:r>
    </w:p>
    <w:p w14:paraId="3DF21655">
      <w:pPr>
        <w:pStyle w:val="168"/>
        <w:tabs>
          <w:tab w:val="left" w:pos="9720"/>
        </w:tabs>
        <w:spacing w:line="340" w:lineRule="exact"/>
        <w:rPr>
          <w:rFonts w:ascii="仿宋_GB2312" w:hAnsi="仿宋" w:eastAsia="仿宋_GB2312" w:cs="仿宋"/>
          <w:bCs/>
          <w:sz w:val="28"/>
          <w:szCs w:val="28"/>
        </w:rPr>
      </w:pPr>
      <w:r>
        <w:rPr>
          <w:rFonts w:ascii="仿宋_GB2312" w:hAnsi="仿宋" w:eastAsia="仿宋_GB2312" w:cs="仿宋"/>
          <w:bCs/>
          <w:kern w:val="2"/>
          <w:sz w:val="28"/>
          <w:szCs w:val="28"/>
        </w:rPr>
        <w:t xml:space="preserve">或委托代理人（签字/签章）：     </w:t>
      </w:r>
      <w:r>
        <w:rPr>
          <w:rFonts w:hint="eastAsia" w:ascii="仿宋_GB2312" w:hAnsi="仿宋" w:eastAsia="仿宋_GB2312" w:cs="仿宋"/>
          <w:bCs/>
          <w:kern w:val="2"/>
          <w:sz w:val="28"/>
          <w:szCs w:val="28"/>
        </w:rPr>
        <w:t xml:space="preserve">   </w:t>
      </w:r>
      <w:r>
        <w:rPr>
          <w:rFonts w:ascii="仿宋_GB2312" w:hAnsi="仿宋" w:eastAsia="仿宋_GB2312" w:cs="仿宋"/>
          <w:bCs/>
          <w:kern w:val="2"/>
          <w:sz w:val="28"/>
          <w:szCs w:val="28"/>
        </w:rPr>
        <w:t>或委托代理人（签字/签章）</w:t>
      </w:r>
    </w:p>
    <w:p w14:paraId="52828B1D">
      <w:pPr>
        <w:tabs>
          <w:tab w:val="left" w:pos="4678"/>
        </w:tabs>
        <w:spacing w:line="340" w:lineRule="exact"/>
        <w:rPr>
          <w:rFonts w:ascii="仿宋_GB2312" w:hAnsi="仿宋" w:eastAsia="仿宋_GB2312" w:cs="仿宋"/>
          <w:bCs/>
          <w:sz w:val="28"/>
          <w:szCs w:val="28"/>
        </w:rPr>
      </w:pPr>
      <w:r>
        <w:rPr>
          <w:rFonts w:ascii="仿宋_GB2312" w:hAnsi="仿宋" w:eastAsia="仿宋_GB2312" w:cs="仿宋"/>
          <w:bCs/>
          <w:sz w:val="28"/>
          <w:szCs w:val="28"/>
        </w:rPr>
        <w:t xml:space="preserve">日期：    年   月   日          </w:t>
      </w:r>
      <w:r>
        <w:rPr>
          <w:rFonts w:hint="eastAsia" w:ascii="仿宋_GB2312" w:hAnsi="仿宋" w:eastAsia="仿宋_GB2312" w:cs="仿宋"/>
          <w:bCs/>
          <w:sz w:val="28"/>
          <w:szCs w:val="28"/>
        </w:rPr>
        <w:t xml:space="preserve">   </w:t>
      </w:r>
      <w:r>
        <w:rPr>
          <w:rFonts w:ascii="仿宋_GB2312" w:hAnsi="仿宋" w:eastAsia="仿宋_GB2312" w:cs="仿宋"/>
          <w:bCs/>
          <w:sz w:val="28"/>
          <w:szCs w:val="28"/>
        </w:rPr>
        <w:t>日期：    年   月   日</w:t>
      </w:r>
    </w:p>
    <w:p w14:paraId="1AD2B8D4">
      <w:pPr>
        <w:pStyle w:val="2"/>
      </w:pPr>
    </w:p>
    <w:p w14:paraId="6990CE7B">
      <w:pPr>
        <w:pStyle w:val="23"/>
        <w:spacing w:line="440" w:lineRule="exact"/>
        <w:ind w:firstLine="420" w:firstLineChars="200"/>
        <w:jc w:val="left"/>
        <w:rPr>
          <w:rFonts w:hint="eastAsia" w:ascii="宋体" w:hAnsi="宋体" w:eastAsia="宋体" w:cs="宋体"/>
          <w:b w:val="0"/>
          <w:bCs/>
          <w:sz w:val="21"/>
          <w:lang w:eastAsia="zh-CN"/>
        </w:rPr>
      </w:pPr>
    </w:p>
    <w:sectPr>
      <w:footerReference r:id="rId4" w:type="first"/>
      <w:footerReference r:id="rId3" w:type="default"/>
      <w:pgSz w:w="11906" w:h="16838"/>
      <w:pgMar w:top="907" w:right="1469" w:bottom="907" w:left="1440"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文鼎CS楷体">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BF930">
    <w:pPr>
      <w:pStyle w:val="2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A756F8">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EA756F8">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1A1EB">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1956C9A">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1956C9A">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249114"/>
    <w:multiLevelType w:val="multilevel"/>
    <w:tmpl w:val="B2249114"/>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E1369869"/>
    <w:multiLevelType w:val="singleLevel"/>
    <w:tmpl w:val="E1369869"/>
    <w:lvl w:ilvl="0" w:tentative="0">
      <w:start w:val="2"/>
      <w:numFmt w:val="decimal"/>
      <w:suff w:val="nothing"/>
      <w:lvlText w:val="%1．"/>
      <w:lvlJc w:val="left"/>
    </w:lvl>
  </w:abstractNum>
  <w:abstractNum w:abstractNumId="2">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3">
    <w:nsid w:val="076C7C35"/>
    <w:multiLevelType w:val="multilevel"/>
    <w:tmpl w:val="076C7C35"/>
    <w:lvl w:ilvl="0" w:tentative="0">
      <w:start w:val="1"/>
      <w:numFmt w:val="decimal"/>
      <w:pStyle w:val="137"/>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24B5054F"/>
    <w:multiLevelType w:val="singleLevel"/>
    <w:tmpl w:val="24B5054F"/>
    <w:lvl w:ilvl="0" w:tentative="0">
      <w:start w:val="3"/>
      <w:numFmt w:val="decimal"/>
      <w:suff w:val="nothing"/>
      <w:lvlText w:val="%1、"/>
      <w:lvlJc w:val="left"/>
    </w:lvl>
  </w:abstractNum>
  <w:abstractNum w:abstractNumId="5">
    <w:nsid w:val="32714F5E"/>
    <w:multiLevelType w:val="multilevel"/>
    <w:tmpl w:val="32714F5E"/>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7"/>
      <w:suff w:val="nothing"/>
      <w:lvlText w:val=""/>
      <w:lvlJc w:val="left"/>
      <w:pPr>
        <w:tabs>
          <w:tab w:val="left" w:pos="0"/>
        </w:tabs>
        <w:ind w:left="0" w:firstLine="0"/>
      </w:pPr>
      <w:rPr>
        <w:rFonts w:hint="eastAsia"/>
      </w:rPr>
    </w:lvl>
    <w:lvl w:ilvl="5" w:tentative="0">
      <w:start w:val="1"/>
      <w:numFmt w:val="none"/>
      <w:pStyle w:val="9"/>
      <w:suff w:val="nothing"/>
      <w:lvlText w:val=""/>
      <w:lvlJc w:val="left"/>
      <w:pPr>
        <w:tabs>
          <w:tab w:val="left" w:pos="0"/>
        </w:tabs>
        <w:ind w:left="0" w:firstLine="0"/>
      </w:pPr>
      <w:rPr>
        <w:rFonts w:hint="eastAsia"/>
      </w:rPr>
    </w:lvl>
    <w:lvl w:ilvl="6" w:tentative="0">
      <w:start w:val="1"/>
      <w:numFmt w:val="none"/>
      <w:pStyle w:val="10"/>
      <w:suff w:val="nothing"/>
      <w:lvlText w:val=""/>
      <w:lvlJc w:val="left"/>
      <w:pPr>
        <w:tabs>
          <w:tab w:val="left" w:pos="0"/>
        </w:tabs>
        <w:ind w:left="0" w:firstLine="0"/>
      </w:pPr>
      <w:rPr>
        <w:rFonts w:hint="eastAsia"/>
      </w:rPr>
    </w:lvl>
    <w:lvl w:ilvl="7" w:tentative="0">
      <w:start w:val="1"/>
      <w:numFmt w:val="none"/>
      <w:pStyle w:val="11"/>
      <w:suff w:val="nothing"/>
      <w:lvlText w:val=""/>
      <w:lvlJc w:val="left"/>
      <w:pPr>
        <w:tabs>
          <w:tab w:val="left" w:pos="0"/>
        </w:tabs>
        <w:ind w:left="0" w:firstLine="0"/>
      </w:pPr>
      <w:rPr>
        <w:rFonts w:hint="eastAsia"/>
      </w:rPr>
    </w:lvl>
    <w:lvl w:ilvl="8" w:tentative="0">
      <w:start w:val="1"/>
      <w:numFmt w:val="none"/>
      <w:pStyle w:val="12"/>
      <w:suff w:val="nothing"/>
      <w:lvlText w:val=""/>
      <w:lvlJc w:val="left"/>
      <w:pPr>
        <w:tabs>
          <w:tab w:val="left" w:pos="0"/>
        </w:tabs>
        <w:ind w:left="0" w:firstLine="0"/>
      </w:pPr>
      <w:rPr>
        <w:rFonts w:hint="eastAsia"/>
      </w:rPr>
    </w:lvl>
  </w:abstractNum>
  <w:abstractNum w:abstractNumId="6">
    <w:nsid w:val="4F886337"/>
    <w:multiLevelType w:val="multilevel"/>
    <w:tmpl w:val="4F886337"/>
    <w:lvl w:ilvl="0" w:tentative="0">
      <w:start w:val="1"/>
      <w:numFmt w:val="decimal"/>
      <w:pStyle w:val="128"/>
      <w:lvlText w:val="（%1）"/>
      <w:lvlJc w:val="left"/>
      <w:pPr>
        <w:tabs>
          <w:tab w:val="left" w:pos="0"/>
        </w:tabs>
        <w:ind w:left="1275" w:hanging="750"/>
      </w:pPr>
      <w:rPr>
        <w:rFonts w:hint="default"/>
      </w:r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7">
    <w:nsid w:val="4FF1187F"/>
    <w:multiLevelType w:val="multilevel"/>
    <w:tmpl w:val="4FF1187F"/>
    <w:lvl w:ilvl="0" w:tentative="0">
      <w:start w:val="1"/>
      <w:numFmt w:val="decimal"/>
      <w:pStyle w:val="149"/>
      <w:lvlText w:val="%1．"/>
      <w:lvlJc w:val="left"/>
      <w:pPr>
        <w:tabs>
          <w:tab w:val="left" w:pos="0"/>
        </w:tabs>
        <w:ind w:left="1004" w:hanging="720"/>
      </w:pPr>
      <w:rPr>
        <w:rFonts w:hint="default"/>
      </w:r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8">
    <w:nsid w:val="511F3367"/>
    <w:multiLevelType w:val="singleLevel"/>
    <w:tmpl w:val="511F3367"/>
    <w:lvl w:ilvl="0" w:tentative="0">
      <w:start w:val="1"/>
      <w:numFmt w:val="decimal"/>
      <w:suff w:val="nothing"/>
      <w:lvlText w:val="（%1）"/>
      <w:lvlJc w:val="left"/>
    </w:lvl>
  </w:abstractNum>
  <w:abstractNum w:abstractNumId="9">
    <w:nsid w:val="53AF26C9"/>
    <w:multiLevelType w:val="singleLevel"/>
    <w:tmpl w:val="53AF26C9"/>
    <w:lvl w:ilvl="0" w:tentative="0">
      <w:start w:val="1"/>
      <w:numFmt w:val="lowerLetter"/>
      <w:pStyle w:val="165"/>
      <w:lvlText w:val="%1)"/>
      <w:lvlJc w:val="left"/>
      <w:pPr>
        <w:tabs>
          <w:tab w:val="left" w:pos="425"/>
        </w:tabs>
        <w:ind w:left="425" w:hanging="425"/>
      </w:pPr>
      <w:rPr>
        <w:rFonts w:hint="default" w:ascii="Times New Roman" w:hAnsi="Times New Roman"/>
      </w:rPr>
    </w:lvl>
  </w:abstractNum>
  <w:abstractNum w:abstractNumId="10">
    <w:nsid w:val="56692B5F"/>
    <w:multiLevelType w:val="multilevel"/>
    <w:tmpl w:val="56692B5F"/>
    <w:lvl w:ilvl="0" w:tentative="0">
      <w:start w:val="1"/>
      <w:numFmt w:val="decimal"/>
      <w:pStyle w:val="112"/>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5D32F14"/>
    <w:multiLevelType w:val="multilevel"/>
    <w:tmpl w:val="75D32F14"/>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5"/>
  </w:num>
  <w:num w:numId="2">
    <w:abstractNumId w:val="2"/>
  </w:num>
  <w:num w:numId="3">
    <w:abstractNumId w:val="10"/>
  </w:num>
  <w:num w:numId="4">
    <w:abstractNumId w:val="6"/>
  </w:num>
  <w:num w:numId="5">
    <w:abstractNumId w:val="3"/>
  </w:num>
  <w:num w:numId="6">
    <w:abstractNumId w:val="7"/>
  </w:num>
  <w:num w:numId="7">
    <w:abstractNumId w:val="9"/>
  </w:num>
  <w:num w:numId="8">
    <w:abstractNumId w:val="0"/>
  </w:num>
  <w:num w:numId="9">
    <w:abstractNumId w:val="11"/>
  </w:num>
  <w:num w:numId="10">
    <w:abstractNumId w:val="4"/>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zMWNjMWY2NTBhMDIwMmM2Zjc3YTllNjBjMmJjYTcifQ=="/>
  </w:docVars>
  <w:rsids>
    <w:rsidRoot w:val="00F34B14"/>
    <w:rsid w:val="0000107C"/>
    <w:rsid w:val="000011B8"/>
    <w:rsid w:val="000026A6"/>
    <w:rsid w:val="00002C09"/>
    <w:rsid w:val="00003398"/>
    <w:rsid w:val="00004F65"/>
    <w:rsid w:val="0000508C"/>
    <w:rsid w:val="00010792"/>
    <w:rsid w:val="0001229F"/>
    <w:rsid w:val="00013C37"/>
    <w:rsid w:val="000143D1"/>
    <w:rsid w:val="000155F3"/>
    <w:rsid w:val="0001579B"/>
    <w:rsid w:val="000172AE"/>
    <w:rsid w:val="000172BD"/>
    <w:rsid w:val="00017C9A"/>
    <w:rsid w:val="00020C33"/>
    <w:rsid w:val="000212B7"/>
    <w:rsid w:val="000223CE"/>
    <w:rsid w:val="0002259A"/>
    <w:rsid w:val="00025A4E"/>
    <w:rsid w:val="00026087"/>
    <w:rsid w:val="00026465"/>
    <w:rsid w:val="00026A87"/>
    <w:rsid w:val="00026F3C"/>
    <w:rsid w:val="00027231"/>
    <w:rsid w:val="00030267"/>
    <w:rsid w:val="00030467"/>
    <w:rsid w:val="00032678"/>
    <w:rsid w:val="000332FF"/>
    <w:rsid w:val="00033730"/>
    <w:rsid w:val="00033D04"/>
    <w:rsid w:val="00034008"/>
    <w:rsid w:val="00034119"/>
    <w:rsid w:val="00034C60"/>
    <w:rsid w:val="00034E10"/>
    <w:rsid w:val="000352DA"/>
    <w:rsid w:val="000360BE"/>
    <w:rsid w:val="0003699B"/>
    <w:rsid w:val="00042591"/>
    <w:rsid w:val="0004259C"/>
    <w:rsid w:val="00042686"/>
    <w:rsid w:val="000428FC"/>
    <w:rsid w:val="00042D75"/>
    <w:rsid w:val="0004313D"/>
    <w:rsid w:val="000437B0"/>
    <w:rsid w:val="000443D3"/>
    <w:rsid w:val="00045B1F"/>
    <w:rsid w:val="000467A1"/>
    <w:rsid w:val="00047716"/>
    <w:rsid w:val="0005045A"/>
    <w:rsid w:val="0005101C"/>
    <w:rsid w:val="00053666"/>
    <w:rsid w:val="00053B43"/>
    <w:rsid w:val="00055A3A"/>
    <w:rsid w:val="00055E65"/>
    <w:rsid w:val="0005641F"/>
    <w:rsid w:val="00057834"/>
    <w:rsid w:val="00057C99"/>
    <w:rsid w:val="00060827"/>
    <w:rsid w:val="00060BBD"/>
    <w:rsid w:val="0006234D"/>
    <w:rsid w:val="000627EC"/>
    <w:rsid w:val="00062D17"/>
    <w:rsid w:val="00063E13"/>
    <w:rsid w:val="00064CC4"/>
    <w:rsid w:val="00065E3B"/>
    <w:rsid w:val="00066A12"/>
    <w:rsid w:val="00066A4C"/>
    <w:rsid w:val="00066A8D"/>
    <w:rsid w:val="00070197"/>
    <w:rsid w:val="00070231"/>
    <w:rsid w:val="00070742"/>
    <w:rsid w:val="000713E9"/>
    <w:rsid w:val="0007165F"/>
    <w:rsid w:val="000726BD"/>
    <w:rsid w:val="00072CDF"/>
    <w:rsid w:val="00072DB5"/>
    <w:rsid w:val="00074A85"/>
    <w:rsid w:val="00076421"/>
    <w:rsid w:val="00076E36"/>
    <w:rsid w:val="00076FC7"/>
    <w:rsid w:val="0008056D"/>
    <w:rsid w:val="00080A21"/>
    <w:rsid w:val="00080D26"/>
    <w:rsid w:val="00081822"/>
    <w:rsid w:val="00081BD7"/>
    <w:rsid w:val="0008347E"/>
    <w:rsid w:val="000847F0"/>
    <w:rsid w:val="00091726"/>
    <w:rsid w:val="00092918"/>
    <w:rsid w:val="00092C1F"/>
    <w:rsid w:val="00092D28"/>
    <w:rsid w:val="000930F8"/>
    <w:rsid w:val="00095F42"/>
    <w:rsid w:val="000963ED"/>
    <w:rsid w:val="00097C0F"/>
    <w:rsid w:val="000A7132"/>
    <w:rsid w:val="000A7FCC"/>
    <w:rsid w:val="000B04B1"/>
    <w:rsid w:val="000B0E86"/>
    <w:rsid w:val="000B1D2E"/>
    <w:rsid w:val="000B1F0B"/>
    <w:rsid w:val="000B2746"/>
    <w:rsid w:val="000B2A79"/>
    <w:rsid w:val="000B2B9B"/>
    <w:rsid w:val="000B3B19"/>
    <w:rsid w:val="000B3FC7"/>
    <w:rsid w:val="000B447D"/>
    <w:rsid w:val="000B4544"/>
    <w:rsid w:val="000B4A4D"/>
    <w:rsid w:val="000B4DC9"/>
    <w:rsid w:val="000B66B4"/>
    <w:rsid w:val="000B6D99"/>
    <w:rsid w:val="000B7355"/>
    <w:rsid w:val="000B7EFF"/>
    <w:rsid w:val="000C078E"/>
    <w:rsid w:val="000C1093"/>
    <w:rsid w:val="000C181F"/>
    <w:rsid w:val="000C5387"/>
    <w:rsid w:val="000C5392"/>
    <w:rsid w:val="000C5676"/>
    <w:rsid w:val="000C5C80"/>
    <w:rsid w:val="000C5DD8"/>
    <w:rsid w:val="000C5FF9"/>
    <w:rsid w:val="000C695D"/>
    <w:rsid w:val="000C6A08"/>
    <w:rsid w:val="000C790B"/>
    <w:rsid w:val="000D1A20"/>
    <w:rsid w:val="000D3A76"/>
    <w:rsid w:val="000D6499"/>
    <w:rsid w:val="000D7B04"/>
    <w:rsid w:val="000E0BDE"/>
    <w:rsid w:val="000E1401"/>
    <w:rsid w:val="000E1A86"/>
    <w:rsid w:val="000E2772"/>
    <w:rsid w:val="000E356C"/>
    <w:rsid w:val="000E5175"/>
    <w:rsid w:val="000E57EC"/>
    <w:rsid w:val="000E66FC"/>
    <w:rsid w:val="000E7770"/>
    <w:rsid w:val="000E7E59"/>
    <w:rsid w:val="000F075B"/>
    <w:rsid w:val="000F0C37"/>
    <w:rsid w:val="000F102C"/>
    <w:rsid w:val="000F36DE"/>
    <w:rsid w:val="000F58D7"/>
    <w:rsid w:val="000F5A22"/>
    <w:rsid w:val="000F5A5D"/>
    <w:rsid w:val="000F5AC1"/>
    <w:rsid w:val="000F6F80"/>
    <w:rsid w:val="000F7219"/>
    <w:rsid w:val="000F7DDD"/>
    <w:rsid w:val="001010D8"/>
    <w:rsid w:val="00102AA4"/>
    <w:rsid w:val="00103037"/>
    <w:rsid w:val="001040E5"/>
    <w:rsid w:val="001052CE"/>
    <w:rsid w:val="0010570F"/>
    <w:rsid w:val="001058C6"/>
    <w:rsid w:val="00105A91"/>
    <w:rsid w:val="001060CC"/>
    <w:rsid w:val="00106E5C"/>
    <w:rsid w:val="00110832"/>
    <w:rsid w:val="00110DCC"/>
    <w:rsid w:val="00112764"/>
    <w:rsid w:val="001128BD"/>
    <w:rsid w:val="00113637"/>
    <w:rsid w:val="00115509"/>
    <w:rsid w:val="00116902"/>
    <w:rsid w:val="00116CD6"/>
    <w:rsid w:val="00120024"/>
    <w:rsid w:val="00121B78"/>
    <w:rsid w:val="001220B0"/>
    <w:rsid w:val="00122A03"/>
    <w:rsid w:val="00122A31"/>
    <w:rsid w:val="0012334E"/>
    <w:rsid w:val="00123E56"/>
    <w:rsid w:val="00123FF0"/>
    <w:rsid w:val="00124C96"/>
    <w:rsid w:val="00126817"/>
    <w:rsid w:val="0012735E"/>
    <w:rsid w:val="00127614"/>
    <w:rsid w:val="001300CF"/>
    <w:rsid w:val="00131890"/>
    <w:rsid w:val="0013232E"/>
    <w:rsid w:val="001325AA"/>
    <w:rsid w:val="00132ED7"/>
    <w:rsid w:val="00134BA0"/>
    <w:rsid w:val="001354D7"/>
    <w:rsid w:val="0013554B"/>
    <w:rsid w:val="00135823"/>
    <w:rsid w:val="00135C9D"/>
    <w:rsid w:val="00136A26"/>
    <w:rsid w:val="0013731B"/>
    <w:rsid w:val="00137B1A"/>
    <w:rsid w:val="001409BE"/>
    <w:rsid w:val="00140A12"/>
    <w:rsid w:val="0014157A"/>
    <w:rsid w:val="00142139"/>
    <w:rsid w:val="001421B4"/>
    <w:rsid w:val="0014735B"/>
    <w:rsid w:val="001473A7"/>
    <w:rsid w:val="00152B4A"/>
    <w:rsid w:val="001533A1"/>
    <w:rsid w:val="001537C2"/>
    <w:rsid w:val="0015532E"/>
    <w:rsid w:val="00155A8C"/>
    <w:rsid w:val="00156E9E"/>
    <w:rsid w:val="00157A78"/>
    <w:rsid w:val="001606EC"/>
    <w:rsid w:val="001608D4"/>
    <w:rsid w:val="00160ADE"/>
    <w:rsid w:val="001626F8"/>
    <w:rsid w:val="00162877"/>
    <w:rsid w:val="00166EC3"/>
    <w:rsid w:val="00167503"/>
    <w:rsid w:val="0017045B"/>
    <w:rsid w:val="00170A25"/>
    <w:rsid w:val="00170F42"/>
    <w:rsid w:val="001717F1"/>
    <w:rsid w:val="001724CF"/>
    <w:rsid w:val="00172FA4"/>
    <w:rsid w:val="001741F1"/>
    <w:rsid w:val="001758F9"/>
    <w:rsid w:val="0017593A"/>
    <w:rsid w:val="00175B54"/>
    <w:rsid w:val="00176FFA"/>
    <w:rsid w:val="001770E0"/>
    <w:rsid w:val="001775E5"/>
    <w:rsid w:val="00177BAB"/>
    <w:rsid w:val="00177C2A"/>
    <w:rsid w:val="0018457F"/>
    <w:rsid w:val="00184D8B"/>
    <w:rsid w:val="00185240"/>
    <w:rsid w:val="0018606B"/>
    <w:rsid w:val="00187261"/>
    <w:rsid w:val="00192398"/>
    <w:rsid w:val="001928A0"/>
    <w:rsid w:val="00192B2D"/>
    <w:rsid w:val="00192FC1"/>
    <w:rsid w:val="001935D9"/>
    <w:rsid w:val="001947B5"/>
    <w:rsid w:val="001958E4"/>
    <w:rsid w:val="001959CF"/>
    <w:rsid w:val="00197075"/>
    <w:rsid w:val="001A033B"/>
    <w:rsid w:val="001A05D4"/>
    <w:rsid w:val="001A091E"/>
    <w:rsid w:val="001A14AB"/>
    <w:rsid w:val="001A1B92"/>
    <w:rsid w:val="001A2CDB"/>
    <w:rsid w:val="001A3C4E"/>
    <w:rsid w:val="001A5069"/>
    <w:rsid w:val="001A5583"/>
    <w:rsid w:val="001A58BB"/>
    <w:rsid w:val="001A5C21"/>
    <w:rsid w:val="001A5E4C"/>
    <w:rsid w:val="001A6C23"/>
    <w:rsid w:val="001A76B3"/>
    <w:rsid w:val="001A7B0A"/>
    <w:rsid w:val="001B03EE"/>
    <w:rsid w:val="001B1D51"/>
    <w:rsid w:val="001B2387"/>
    <w:rsid w:val="001B26C6"/>
    <w:rsid w:val="001B2C2E"/>
    <w:rsid w:val="001B300A"/>
    <w:rsid w:val="001B3FB1"/>
    <w:rsid w:val="001B5354"/>
    <w:rsid w:val="001B5975"/>
    <w:rsid w:val="001B6C40"/>
    <w:rsid w:val="001B6CE7"/>
    <w:rsid w:val="001B72CD"/>
    <w:rsid w:val="001B7602"/>
    <w:rsid w:val="001C0021"/>
    <w:rsid w:val="001C0F0E"/>
    <w:rsid w:val="001C177B"/>
    <w:rsid w:val="001C2DDF"/>
    <w:rsid w:val="001C3250"/>
    <w:rsid w:val="001C3384"/>
    <w:rsid w:val="001C4073"/>
    <w:rsid w:val="001C7123"/>
    <w:rsid w:val="001C76FE"/>
    <w:rsid w:val="001D0C7F"/>
    <w:rsid w:val="001D1D3D"/>
    <w:rsid w:val="001D20AF"/>
    <w:rsid w:val="001D2F09"/>
    <w:rsid w:val="001D2FE6"/>
    <w:rsid w:val="001D34FA"/>
    <w:rsid w:val="001D46F5"/>
    <w:rsid w:val="001D47BE"/>
    <w:rsid w:val="001D4D3C"/>
    <w:rsid w:val="001D4ECB"/>
    <w:rsid w:val="001D55BA"/>
    <w:rsid w:val="001D5A19"/>
    <w:rsid w:val="001D5F41"/>
    <w:rsid w:val="001D65FA"/>
    <w:rsid w:val="001E1648"/>
    <w:rsid w:val="001E2053"/>
    <w:rsid w:val="001E3EBB"/>
    <w:rsid w:val="001E5910"/>
    <w:rsid w:val="001E6347"/>
    <w:rsid w:val="001E77BA"/>
    <w:rsid w:val="001E79E3"/>
    <w:rsid w:val="001E7B32"/>
    <w:rsid w:val="001F1CD0"/>
    <w:rsid w:val="001F2581"/>
    <w:rsid w:val="001F2718"/>
    <w:rsid w:val="001F2DBE"/>
    <w:rsid w:val="001F2F66"/>
    <w:rsid w:val="001F362F"/>
    <w:rsid w:val="001F380C"/>
    <w:rsid w:val="001F3C15"/>
    <w:rsid w:val="001F4669"/>
    <w:rsid w:val="001F63E9"/>
    <w:rsid w:val="002001B6"/>
    <w:rsid w:val="00200D9E"/>
    <w:rsid w:val="002011DB"/>
    <w:rsid w:val="0020160B"/>
    <w:rsid w:val="00201D06"/>
    <w:rsid w:val="00201EF1"/>
    <w:rsid w:val="00203A09"/>
    <w:rsid w:val="0020470C"/>
    <w:rsid w:val="00206291"/>
    <w:rsid w:val="00206ACB"/>
    <w:rsid w:val="002077D7"/>
    <w:rsid w:val="00207A3B"/>
    <w:rsid w:val="002109B7"/>
    <w:rsid w:val="002109D5"/>
    <w:rsid w:val="0021129E"/>
    <w:rsid w:val="00211A1D"/>
    <w:rsid w:val="00211D2A"/>
    <w:rsid w:val="00213C42"/>
    <w:rsid w:val="00213D9A"/>
    <w:rsid w:val="0021446C"/>
    <w:rsid w:val="00214D63"/>
    <w:rsid w:val="00215E48"/>
    <w:rsid w:val="00220487"/>
    <w:rsid w:val="002212F6"/>
    <w:rsid w:val="00222028"/>
    <w:rsid w:val="00222795"/>
    <w:rsid w:val="00223DAA"/>
    <w:rsid w:val="00224C0A"/>
    <w:rsid w:val="00225A7F"/>
    <w:rsid w:val="00225AA9"/>
    <w:rsid w:val="0023067E"/>
    <w:rsid w:val="0023094B"/>
    <w:rsid w:val="00232562"/>
    <w:rsid w:val="00232937"/>
    <w:rsid w:val="00232A2B"/>
    <w:rsid w:val="00233151"/>
    <w:rsid w:val="0023428C"/>
    <w:rsid w:val="002344C9"/>
    <w:rsid w:val="00235006"/>
    <w:rsid w:val="00236879"/>
    <w:rsid w:val="00237D50"/>
    <w:rsid w:val="00240326"/>
    <w:rsid w:val="00246952"/>
    <w:rsid w:val="002470E4"/>
    <w:rsid w:val="00247A62"/>
    <w:rsid w:val="00247BB9"/>
    <w:rsid w:val="00247C79"/>
    <w:rsid w:val="00250C0A"/>
    <w:rsid w:val="0025166F"/>
    <w:rsid w:val="00252204"/>
    <w:rsid w:val="00252C3A"/>
    <w:rsid w:val="00253BFE"/>
    <w:rsid w:val="00253E6E"/>
    <w:rsid w:val="00253F81"/>
    <w:rsid w:val="00254328"/>
    <w:rsid w:val="0025539F"/>
    <w:rsid w:val="00255F73"/>
    <w:rsid w:val="00256328"/>
    <w:rsid w:val="00256C56"/>
    <w:rsid w:val="002605F9"/>
    <w:rsid w:val="00261342"/>
    <w:rsid w:val="002637F4"/>
    <w:rsid w:val="00264C13"/>
    <w:rsid w:val="00264DEB"/>
    <w:rsid w:val="00265188"/>
    <w:rsid w:val="002656B6"/>
    <w:rsid w:val="0026597F"/>
    <w:rsid w:val="002663A1"/>
    <w:rsid w:val="00266A19"/>
    <w:rsid w:val="00266D39"/>
    <w:rsid w:val="00267178"/>
    <w:rsid w:val="0027173C"/>
    <w:rsid w:val="00273A77"/>
    <w:rsid w:val="00274DBE"/>
    <w:rsid w:val="00275679"/>
    <w:rsid w:val="00276534"/>
    <w:rsid w:val="00276874"/>
    <w:rsid w:val="0027790E"/>
    <w:rsid w:val="00277980"/>
    <w:rsid w:val="00277ECD"/>
    <w:rsid w:val="002800C1"/>
    <w:rsid w:val="00281150"/>
    <w:rsid w:val="002816EA"/>
    <w:rsid w:val="00282095"/>
    <w:rsid w:val="0028397D"/>
    <w:rsid w:val="00283D81"/>
    <w:rsid w:val="00285B16"/>
    <w:rsid w:val="00285F08"/>
    <w:rsid w:val="002866DC"/>
    <w:rsid w:val="00290A8A"/>
    <w:rsid w:val="00291EC7"/>
    <w:rsid w:val="002922BF"/>
    <w:rsid w:val="00293296"/>
    <w:rsid w:val="00293305"/>
    <w:rsid w:val="00294A7B"/>
    <w:rsid w:val="002950F8"/>
    <w:rsid w:val="00296A5E"/>
    <w:rsid w:val="00296BD5"/>
    <w:rsid w:val="002A0586"/>
    <w:rsid w:val="002A1514"/>
    <w:rsid w:val="002A2471"/>
    <w:rsid w:val="002A28D0"/>
    <w:rsid w:val="002A3312"/>
    <w:rsid w:val="002A4030"/>
    <w:rsid w:val="002A43CC"/>
    <w:rsid w:val="002A4A77"/>
    <w:rsid w:val="002A5959"/>
    <w:rsid w:val="002A5E64"/>
    <w:rsid w:val="002A78E4"/>
    <w:rsid w:val="002B0603"/>
    <w:rsid w:val="002B0768"/>
    <w:rsid w:val="002B13F2"/>
    <w:rsid w:val="002B3A25"/>
    <w:rsid w:val="002B41EA"/>
    <w:rsid w:val="002B5897"/>
    <w:rsid w:val="002B5931"/>
    <w:rsid w:val="002B625E"/>
    <w:rsid w:val="002B6694"/>
    <w:rsid w:val="002B7A2A"/>
    <w:rsid w:val="002C030A"/>
    <w:rsid w:val="002C22B6"/>
    <w:rsid w:val="002C246F"/>
    <w:rsid w:val="002C264D"/>
    <w:rsid w:val="002C5729"/>
    <w:rsid w:val="002C64F2"/>
    <w:rsid w:val="002C7689"/>
    <w:rsid w:val="002D091E"/>
    <w:rsid w:val="002D1606"/>
    <w:rsid w:val="002D1EBE"/>
    <w:rsid w:val="002D2B25"/>
    <w:rsid w:val="002D31E1"/>
    <w:rsid w:val="002D74CB"/>
    <w:rsid w:val="002D78D1"/>
    <w:rsid w:val="002E0A2A"/>
    <w:rsid w:val="002E167C"/>
    <w:rsid w:val="002E2040"/>
    <w:rsid w:val="002E2F26"/>
    <w:rsid w:val="002E34DD"/>
    <w:rsid w:val="002E3A7D"/>
    <w:rsid w:val="002E41C1"/>
    <w:rsid w:val="002E515D"/>
    <w:rsid w:val="002E55F5"/>
    <w:rsid w:val="002E62B6"/>
    <w:rsid w:val="002E6C66"/>
    <w:rsid w:val="002E7614"/>
    <w:rsid w:val="002E7BF9"/>
    <w:rsid w:val="002F193A"/>
    <w:rsid w:val="002F27D6"/>
    <w:rsid w:val="002F3E63"/>
    <w:rsid w:val="002F5004"/>
    <w:rsid w:val="002F6D0F"/>
    <w:rsid w:val="002F7C70"/>
    <w:rsid w:val="003006BE"/>
    <w:rsid w:val="00301C4E"/>
    <w:rsid w:val="00302205"/>
    <w:rsid w:val="00302A9B"/>
    <w:rsid w:val="00303983"/>
    <w:rsid w:val="00303AED"/>
    <w:rsid w:val="00303B34"/>
    <w:rsid w:val="00303E5E"/>
    <w:rsid w:val="00304006"/>
    <w:rsid w:val="003050C5"/>
    <w:rsid w:val="00305816"/>
    <w:rsid w:val="00306A2F"/>
    <w:rsid w:val="0030722E"/>
    <w:rsid w:val="00310E59"/>
    <w:rsid w:val="00311310"/>
    <w:rsid w:val="00311531"/>
    <w:rsid w:val="003124BB"/>
    <w:rsid w:val="00313994"/>
    <w:rsid w:val="00313D40"/>
    <w:rsid w:val="00314E24"/>
    <w:rsid w:val="00315579"/>
    <w:rsid w:val="003159E2"/>
    <w:rsid w:val="00315AB7"/>
    <w:rsid w:val="00315B8A"/>
    <w:rsid w:val="0031656C"/>
    <w:rsid w:val="0031673C"/>
    <w:rsid w:val="00320D23"/>
    <w:rsid w:val="0032276F"/>
    <w:rsid w:val="003241B6"/>
    <w:rsid w:val="003249B5"/>
    <w:rsid w:val="0032534D"/>
    <w:rsid w:val="0032546A"/>
    <w:rsid w:val="003256E3"/>
    <w:rsid w:val="00325979"/>
    <w:rsid w:val="003264EA"/>
    <w:rsid w:val="00330139"/>
    <w:rsid w:val="0033086B"/>
    <w:rsid w:val="003318B7"/>
    <w:rsid w:val="0033262A"/>
    <w:rsid w:val="00332C80"/>
    <w:rsid w:val="00332F1D"/>
    <w:rsid w:val="0033360C"/>
    <w:rsid w:val="00333FB8"/>
    <w:rsid w:val="00334BF2"/>
    <w:rsid w:val="00334C01"/>
    <w:rsid w:val="00334F10"/>
    <w:rsid w:val="00335E68"/>
    <w:rsid w:val="00337A5E"/>
    <w:rsid w:val="00340285"/>
    <w:rsid w:val="003413E0"/>
    <w:rsid w:val="003427B2"/>
    <w:rsid w:val="00345B52"/>
    <w:rsid w:val="00345C3A"/>
    <w:rsid w:val="00345FAA"/>
    <w:rsid w:val="0034694E"/>
    <w:rsid w:val="00346C22"/>
    <w:rsid w:val="00350136"/>
    <w:rsid w:val="00350D57"/>
    <w:rsid w:val="00353290"/>
    <w:rsid w:val="00353DD5"/>
    <w:rsid w:val="003559B2"/>
    <w:rsid w:val="00357204"/>
    <w:rsid w:val="0035763C"/>
    <w:rsid w:val="0035797F"/>
    <w:rsid w:val="00357E4E"/>
    <w:rsid w:val="00361D62"/>
    <w:rsid w:val="003627A7"/>
    <w:rsid w:val="0036374B"/>
    <w:rsid w:val="00365953"/>
    <w:rsid w:val="00370622"/>
    <w:rsid w:val="00371E3E"/>
    <w:rsid w:val="0037397C"/>
    <w:rsid w:val="003740DE"/>
    <w:rsid w:val="00377D4B"/>
    <w:rsid w:val="00381575"/>
    <w:rsid w:val="00381DA3"/>
    <w:rsid w:val="00381E15"/>
    <w:rsid w:val="00381F4B"/>
    <w:rsid w:val="003822CD"/>
    <w:rsid w:val="00383413"/>
    <w:rsid w:val="003837CD"/>
    <w:rsid w:val="003838B3"/>
    <w:rsid w:val="003848A3"/>
    <w:rsid w:val="00385330"/>
    <w:rsid w:val="0038562D"/>
    <w:rsid w:val="0038662D"/>
    <w:rsid w:val="00386C04"/>
    <w:rsid w:val="0039072D"/>
    <w:rsid w:val="00390897"/>
    <w:rsid w:val="00390E4D"/>
    <w:rsid w:val="00391561"/>
    <w:rsid w:val="003915AA"/>
    <w:rsid w:val="00391C4F"/>
    <w:rsid w:val="003933C0"/>
    <w:rsid w:val="003950DB"/>
    <w:rsid w:val="00395884"/>
    <w:rsid w:val="003A0892"/>
    <w:rsid w:val="003A1A22"/>
    <w:rsid w:val="003A1A43"/>
    <w:rsid w:val="003A231D"/>
    <w:rsid w:val="003A25FE"/>
    <w:rsid w:val="003A2B5B"/>
    <w:rsid w:val="003A2B67"/>
    <w:rsid w:val="003A2BEC"/>
    <w:rsid w:val="003A3614"/>
    <w:rsid w:val="003A36D5"/>
    <w:rsid w:val="003A44AC"/>
    <w:rsid w:val="003A4A9B"/>
    <w:rsid w:val="003A6E2C"/>
    <w:rsid w:val="003A78C1"/>
    <w:rsid w:val="003B0457"/>
    <w:rsid w:val="003B0847"/>
    <w:rsid w:val="003B0FA9"/>
    <w:rsid w:val="003B2CB1"/>
    <w:rsid w:val="003B344F"/>
    <w:rsid w:val="003B34B6"/>
    <w:rsid w:val="003B3F5D"/>
    <w:rsid w:val="003B4213"/>
    <w:rsid w:val="003B4569"/>
    <w:rsid w:val="003B4C76"/>
    <w:rsid w:val="003B5A1D"/>
    <w:rsid w:val="003C0081"/>
    <w:rsid w:val="003C076C"/>
    <w:rsid w:val="003C1374"/>
    <w:rsid w:val="003C175C"/>
    <w:rsid w:val="003C1B83"/>
    <w:rsid w:val="003C2A44"/>
    <w:rsid w:val="003C351D"/>
    <w:rsid w:val="003C3D72"/>
    <w:rsid w:val="003C3E13"/>
    <w:rsid w:val="003C40AD"/>
    <w:rsid w:val="003C6D8B"/>
    <w:rsid w:val="003C775B"/>
    <w:rsid w:val="003D1930"/>
    <w:rsid w:val="003D1941"/>
    <w:rsid w:val="003D272E"/>
    <w:rsid w:val="003D283B"/>
    <w:rsid w:val="003D482F"/>
    <w:rsid w:val="003D4D62"/>
    <w:rsid w:val="003D52D9"/>
    <w:rsid w:val="003D5426"/>
    <w:rsid w:val="003D5C69"/>
    <w:rsid w:val="003D5D9F"/>
    <w:rsid w:val="003E0CC5"/>
    <w:rsid w:val="003E1F6A"/>
    <w:rsid w:val="003E2EF0"/>
    <w:rsid w:val="003E49E6"/>
    <w:rsid w:val="003E4D75"/>
    <w:rsid w:val="003E5563"/>
    <w:rsid w:val="003E55E7"/>
    <w:rsid w:val="003E60E1"/>
    <w:rsid w:val="003E63A6"/>
    <w:rsid w:val="003F08C0"/>
    <w:rsid w:val="003F0BCF"/>
    <w:rsid w:val="003F0C3B"/>
    <w:rsid w:val="003F1B20"/>
    <w:rsid w:val="003F231F"/>
    <w:rsid w:val="003F272B"/>
    <w:rsid w:val="003F3006"/>
    <w:rsid w:val="003F304E"/>
    <w:rsid w:val="003F39E3"/>
    <w:rsid w:val="003F4892"/>
    <w:rsid w:val="003F5709"/>
    <w:rsid w:val="003F59AA"/>
    <w:rsid w:val="003F5B10"/>
    <w:rsid w:val="003F5B1A"/>
    <w:rsid w:val="003F63DA"/>
    <w:rsid w:val="003F6B0A"/>
    <w:rsid w:val="003F713A"/>
    <w:rsid w:val="00400A3C"/>
    <w:rsid w:val="00400AFB"/>
    <w:rsid w:val="0040158D"/>
    <w:rsid w:val="00401B0E"/>
    <w:rsid w:val="00401FE7"/>
    <w:rsid w:val="00402065"/>
    <w:rsid w:val="004023B2"/>
    <w:rsid w:val="00403483"/>
    <w:rsid w:val="00404244"/>
    <w:rsid w:val="0040448D"/>
    <w:rsid w:val="00406961"/>
    <w:rsid w:val="00407213"/>
    <w:rsid w:val="00407BF2"/>
    <w:rsid w:val="00407DB6"/>
    <w:rsid w:val="0041161C"/>
    <w:rsid w:val="00411BF5"/>
    <w:rsid w:val="00411D55"/>
    <w:rsid w:val="00411FF3"/>
    <w:rsid w:val="0041360B"/>
    <w:rsid w:val="00415D56"/>
    <w:rsid w:val="0041633F"/>
    <w:rsid w:val="004163E4"/>
    <w:rsid w:val="0042167C"/>
    <w:rsid w:val="0042297D"/>
    <w:rsid w:val="00424E19"/>
    <w:rsid w:val="00425AB2"/>
    <w:rsid w:val="00425ED0"/>
    <w:rsid w:val="00426A86"/>
    <w:rsid w:val="00426DDE"/>
    <w:rsid w:val="00427333"/>
    <w:rsid w:val="004278DD"/>
    <w:rsid w:val="00427D33"/>
    <w:rsid w:val="00430705"/>
    <w:rsid w:val="00430775"/>
    <w:rsid w:val="004328B3"/>
    <w:rsid w:val="004340DE"/>
    <w:rsid w:val="0043557F"/>
    <w:rsid w:val="004356F5"/>
    <w:rsid w:val="00435889"/>
    <w:rsid w:val="00435BBB"/>
    <w:rsid w:val="0043662F"/>
    <w:rsid w:val="004367B3"/>
    <w:rsid w:val="00436DB8"/>
    <w:rsid w:val="0044062D"/>
    <w:rsid w:val="00440CB2"/>
    <w:rsid w:val="00441452"/>
    <w:rsid w:val="0044198E"/>
    <w:rsid w:val="0044273E"/>
    <w:rsid w:val="00442F49"/>
    <w:rsid w:val="00443764"/>
    <w:rsid w:val="00444473"/>
    <w:rsid w:val="00444F49"/>
    <w:rsid w:val="00445F2B"/>
    <w:rsid w:val="00446646"/>
    <w:rsid w:val="00446D3D"/>
    <w:rsid w:val="00447AE6"/>
    <w:rsid w:val="00451CB9"/>
    <w:rsid w:val="00453939"/>
    <w:rsid w:val="00453A26"/>
    <w:rsid w:val="00454DDE"/>
    <w:rsid w:val="004579A0"/>
    <w:rsid w:val="0046252A"/>
    <w:rsid w:val="00462D62"/>
    <w:rsid w:val="00463A91"/>
    <w:rsid w:val="00465D69"/>
    <w:rsid w:val="00465ED5"/>
    <w:rsid w:val="00466356"/>
    <w:rsid w:val="004676D2"/>
    <w:rsid w:val="004678C1"/>
    <w:rsid w:val="00470403"/>
    <w:rsid w:val="00470C1E"/>
    <w:rsid w:val="004711C9"/>
    <w:rsid w:val="0047153C"/>
    <w:rsid w:val="00471DE9"/>
    <w:rsid w:val="00471F41"/>
    <w:rsid w:val="00472801"/>
    <w:rsid w:val="00472C39"/>
    <w:rsid w:val="0047315F"/>
    <w:rsid w:val="00473A1B"/>
    <w:rsid w:val="00474F8F"/>
    <w:rsid w:val="004753EE"/>
    <w:rsid w:val="00475724"/>
    <w:rsid w:val="0047581D"/>
    <w:rsid w:val="0047656F"/>
    <w:rsid w:val="00480DB3"/>
    <w:rsid w:val="00481F7F"/>
    <w:rsid w:val="004837BA"/>
    <w:rsid w:val="00483C67"/>
    <w:rsid w:val="00484774"/>
    <w:rsid w:val="00484B78"/>
    <w:rsid w:val="00485133"/>
    <w:rsid w:val="00487C7B"/>
    <w:rsid w:val="004904A3"/>
    <w:rsid w:val="0049170A"/>
    <w:rsid w:val="0049191C"/>
    <w:rsid w:val="00491E2E"/>
    <w:rsid w:val="00492015"/>
    <w:rsid w:val="00492768"/>
    <w:rsid w:val="00494F19"/>
    <w:rsid w:val="00495413"/>
    <w:rsid w:val="00495934"/>
    <w:rsid w:val="004969A3"/>
    <w:rsid w:val="0049739D"/>
    <w:rsid w:val="00497452"/>
    <w:rsid w:val="004A0045"/>
    <w:rsid w:val="004A01CE"/>
    <w:rsid w:val="004A0BF7"/>
    <w:rsid w:val="004A15A0"/>
    <w:rsid w:val="004A2962"/>
    <w:rsid w:val="004A2E0E"/>
    <w:rsid w:val="004A3BB9"/>
    <w:rsid w:val="004A3F77"/>
    <w:rsid w:val="004A4E8C"/>
    <w:rsid w:val="004A4F8A"/>
    <w:rsid w:val="004A5193"/>
    <w:rsid w:val="004A51C8"/>
    <w:rsid w:val="004A62F6"/>
    <w:rsid w:val="004A7100"/>
    <w:rsid w:val="004A7666"/>
    <w:rsid w:val="004B01DC"/>
    <w:rsid w:val="004B103F"/>
    <w:rsid w:val="004B1BED"/>
    <w:rsid w:val="004B2880"/>
    <w:rsid w:val="004B3A98"/>
    <w:rsid w:val="004B4333"/>
    <w:rsid w:val="004B47D2"/>
    <w:rsid w:val="004B51A9"/>
    <w:rsid w:val="004B5200"/>
    <w:rsid w:val="004B5334"/>
    <w:rsid w:val="004C1A8A"/>
    <w:rsid w:val="004C1CCC"/>
    <w:rsid w:val="004C2419"/>
    <w:rsid w:val="004C319D"/>
    <w:rsid w:val="004C3888"/>
    <w:rsid w:val="004C3D08"/>
    <w:rsid w:val="004C5E8B"/>
    <w:rsid w:val="004C6E35"/>
    <w:rsid w:val="004C6EB2"/>
    <w:rsid w:val="004C7541"/>
    <w:rsid w:val="004C758E"/>
    <w:rsid w:val="004C79B5"/>
    <w:rsid w:val="004D040B"/>
    <w:rsid w:val="004D19A0"/>
    <w:rsid w:val="004D4F36"/>
    <w:rsid w:val="004D5144"/>
    <w:rsid w:val="004D6DC6"/>
    <w:rsid w:val="004D7058"/>
    <w:rsid w:val="004D7D7B"/>
    <w:rsid w:val="004E0537"/>
    <w:rsid w:val="004E0D6A"/>
    <w:rsid w:val="004E0D9F"/>
    <w:rsid w:val="004E0F3C"/>
    <w:rsid w:val="004E140E"/>
    <w:rsid w:val="004E163D"/>
    <w:rsid w:val="004E173D"/>
    <w:rsid w:val="004E1A54"/>
    <w:rsid w:val="004E1B51"/>
    <w:rsid w:val="004E210D"/>
    <w:rsid w:val="004E2862"/>
    <w:rsid w:val="004E2FD5"/>
    <w:rsid w:val="004E3675"/>
    <w:rsid w:val="004E41D7"/>
    <w:rsid w:val="004E59D2"/>
    <w:rsid w:val="004E5DCD"/>
    <w:rsid w:val="004E6195"/>
    <w:rsid w:val="004E7184"/>
    <w:rsid w:val="004F1E9B"/>
    <w:rsid w:val="004F2607"/>
    <w:rsid w:val="004F3039"/>
    <w:rsid w:val="004F343A"/>
    <w:rsid w:val="004F5347"/>
    <w:rsid w:val="004F56D1"/>
    <w:rsid w:val="004F56F6"/>
    <w:rsid w:val="004F5919"/>
    <w:rsid w:val="004F6664"/>
    <w:rsid w:val="004F7520"/>
    <w:rsid w:val="005007C8"/>
    <w:rsid w:val="00501534"/>
    <w:rsid w:val="00501C36"/>
    <w:rsid w:val="0050244D"/>
    <w:rsid w:val="005026B6"/>
    <w:rsid w:val="005028CE"/>
    <w:rsid w:val="00502958"/>
    <w:rsid w:val="00502EB4"/>
    <w:rsid w:val="005040BC"/>
    <w:rsid w:val="005049D7"/>
    <w:rsid w:val="005066DC"/>
    <w:rsid w:val="005069B8"/>
    <w:rsid w:val="00506CFD"/>
    <w:rsid w:val="00506DFA"/>
    <w:rsid w:val="00506FE4"/>
    <w:rsid w:val="00507145"/>
    <w:rsid w:val="0050727E"/>
    <w:rsid w:val="00507D60"/>
    <w:rsid w:val="005101A5"/>
    <w:rsid w:val="00512A15"/>
    <w:rsid w:val="00513D00"/>
    <w:rsid w:val="00513FEA"/>
    <w:rsid w:val="0051494D"/>
    <w:rsid w:val="00514980"/>
    <w:rsid w:val="00515B11"/>
    <w:rsid w:val="005160B3"/>
    <w:rsid w:val="00516D18"/>
    <w:rsid w:val="005201BC"/>
    <w:rsid w:val="005205E1"/>
    <w:rsid w:val="005248BE"/>
    <w:rsid w:val="005249A0"/>
    <w:rsid w:val="0052509C"/>
    <w:rsid w:val="00525CE8"/>
    <w:rsid w:val="0052646F"/>
    <w:rsid w:val="005273FD"/>
    <w:rsid w:val="0053031A"/>
    <w:rsid w:val="00531504"/>
    <w:rsid w:val="00532A34"/>
    <w:rsid w:val="00532E21"/>
    <w:rsid w:val="0053304B"/>
    <w:rsid w:val="0053330A"/>
    <w:rsid w:val="00533538"/>
    <w:rsid w:val="0053392D"/>
    <w:rsid w:val="00533CA0"/>
    <w:rsid w:val="00535147"/>
    <w:rsid w:val="00535D47"/>
    <w:rsid w:val="00536B6F"/>
    <w:rsid w:val="005372DD"/>
    <w:rsid w:val="0053758F"/>
    <w:rsid w:val="00537AC7"/>
    <w:rsid w:val="00540762"/>
    <w:rsid w:val="005412AF"/>
    <w:rsid w:val="005417B3"/>
    <w:rsid w:val="00542215"/>
    <w:rsid w:val="00543947"/>
    <w:rsid w:val="00544FFB"/>
    <w:rsid w:val="00546B0D"/>
    <w:rsid w:val="0054715A"/>
    <w:rsid w:val="00550437"/>
    <w:rsid w:val="005504F6"/>
    <w:rsid w:val="0055060B"/>
    <w:rsid w:val="00550E6A"/>
    <w:rsid w:val="0055135F"/>
    <w:rsid w:val="00551BBB"/>
    <w:rsid w:val="005523D6"/>
    <w:rsid w:val="00554B80"/>
    <w:rsid w:val="00555063"/>
    <w:rsid w:val="005558A8"/>
    <w:rsid w:val="005567B3"/>
    <w:rsid w:val="005600E2"/>
    <w:rsid w:val="00561D41"/>
    <w:rsid w:val="00562405"/>
    <w:rsid w:val="00563427"/>
    <w:rsid w:val="00563932"/>
    <w:rsid w:val="005643BF"/>
    <w:rsid w:val="005663FC"/>
    <w:rsid w:val="00567276"/>
    <w:rsid w:val="005675DE"/>
    <w:rsid w:val="00570D33"/>
    <w:rsid w:val="00571672"/>
    <w:rsid w:val="00572289"/>
    <w:rsid w:val="005734B0"/>
    <w:rsid w:val="00573ABA"/>
    <w:rsid w:val="00574C23"/>
    <w:rsid w:val="00574FFD"/>
    <w:rsid w:val="0057596F"/>
    <w:rsid w:val="005764A7"/>
    <w:rsid w:val="00576EE4"/>
    <w:rsid w:val="005770EF"/>
    <w:rsid w:val="00577975"/>
    <w:rsid w:val="0058125D"/>
    <w:rsid w:val="00581DCE"/>
    <w:rsid w:val="005827CF"/>
    <w:rsid w:val="00582CC8"/>
    <w:rsid w:val="0058381A"/>
    <w:rsid w:val="005852B7"/>
    <w:rsid w:val="005855CA"/>
    <w:rsid w:val="005864C8"/>
    <w:rsid w:val="005869CF"/>
    <w:rsid w:val="00586B2C"/>
    <w:rsid w:val="00586FD1"/>
    <w:rsid w:val="00587356"/>
    <w:rsid w:val="005874D7"/>
    <w:rsid w:val="00587F0B"/>
    <w:rsid w:val="005900D5"/>
    <w:rsid w:val="0059056C"/>
    <w:rsid w:val="00591BCD"/>
    <w:rsid w:val="00592A3B"/>
    <w:rsid w:val="00592AE7"/>
    <w:rsid w:val="00592DA4"/>
    <w:rsid w:val="00592F20"/>
    <w:rsid w:val="005938A7"/>
    <w:rsid w:val="00593EC4"/>
    <w:rsid w:val="00594C68"/>
    <w:rsid w:val="00596180"/>
    <w:rsid w:val="005968D1"/>
    <w:rsid w:val="00596FFB"/>
    <w:rsid w:val="005A0860"/>
    <w:rsid w:val="005A0956"/>
    <w:rsid w:val="005A18FA"/>
    <w:rsid w:val="005A1C39"/>
    <w:rsid w:val="005A1E29"/>
    <w:rsid w:val="005A2C4E"/>
    <w:rsid w:val="005A36AB"/>
    <w:rsid w:val="005A55EB"/>
    <w:rsid w:val="005A6412"/>
    <w:rsid w:val="005A6F42"/>
    <w:rsid w:val="005A7DA2"/>
    <w:rsid w:val="005A7DAC"/>
    <w:rsid w:val="005B0235"/>
    <w:rsid w:val="005B0907"/>
    <w:rsid w:val="005B11A9"/>
    <w:rsid w:val="005B15A2"/>
    <w:rsid w:val="005B1A36"/>
    <w:rsid w:val="005B1BE1"/>
    <w:rsid w:val="005B1CA1"/>
    <w:rsid w:val="005B2115"/>
    <w:rsid w:val="005B2274"/>
    <w:rsid w:val="005B2525"/>
    <w:rsid w:val="005B3DF9"/>
    <w:rsid w:val="005B4312"/>
    <w:rsid w:val="005B5218"/>
    <w:rsid w:val="005B57CC"/>
    <w:rsid w:val="005B5E92"/>
    <w:rsid w:val="005C06C6"/>
    <w:rsid w:val="005C0E8E"/>
    <w:rsid w:val="005C2C8F"/>
    <w:rsid w:val="005C3A22"/>
    <w:rsid w:val="005C3AB2"/>
    <w:rsid w:val="005C5C64"/>
    <w:rsid w:val="005C7415"/>
    <w:rsid w:val="005D2BF0"/>
    <w:rsid w:val="005D2F19"/>
    <w:rsid w:val="005D37C6"/>
    <w:rsid w:val="005D4607"/>
    <w:rsid w:val="005D4FF0"/>
    <w:rsid w:val="005D5670"/>
    <w:rsid w:val="005D5AC1"/>
    <w:rsid w:val="005E01CA"/>
    <w:rsid w:val="005E0431"/>
    <w:rsid w:val="005E0A0F"/>
    <w:rsid w:val="005E0F07"/>
    <w:rsid w:val="005E10CF"/>
    <w:rsid w:val="005E1866"/>
    <w:rsid w:val="005E3DCA"/>
    <w:rsid w:val="005E4425"/>
    <w:rsid w:val="005E4610"/>
    <w:rsid w:val="005E4748"/>
    <w:rsid w:val="005E4EFD"/>
    <w:rsid w:val="005E6D28"/>
    <w:rsid w:val="005E778B"/>
    <w:rsid w:val="005F0478"/>
    <w:rsid w:val="005F20BB"/>
    <w:rsid w:val="005F220E"/>
    <w:rsid w:val="005F538F"/>
    <w:rsid w:val="005F5785"/>
    <w:rsid w:val="005F5B55"/>
    <w:rsid w:val="005F5CB8"/>
    <w:rsid w:val="005F5FCA"/>
    <w:rsid w:val="005F6D6D"/>
    <w:rsid w:val="005F75F7"/>
    <w:rsid w:val="005F7F13"/>
    <w:rsid w:val="006011B2"/>
    <w:rsid w:val="00602419"/>
    <w:rsid w:val="00603DC9"/>
    <w:rsid w:val="00605C37"/>
    <w:rsid w:val="00606266"/>
    <w:rsid w:val="00606999"/>
    <w:rsid w:val="00607857"/>
    <w:rsid w:val="00611FF5"/>
    <w:rsid w:val="00612C5B"/>
    <w:rsid w:val="00613848"/>
    <w:rsid w:val="0061420C"/>
    <w:rsid w:val="00614D66"/>
    <w:rsid w:val="006154C2"/>
    <w:rsid w:val="00616E95"/>
    <w:rsid w:val="00616EF4"/>
    <w:rsid w:val="00616FD0"/>
    <w:rsid w:val="00617304"/>
    <w:rsid w:val="0061742C"/>
    <w:rsid w:val="006174F1"/>
    <w:rsid w:val="0061764F"/>
    <w:rsid w:val="00617F60"/>
    <w:rsid w:val="00620432"/>
    <w:rsid w:val="00621508"/>
    <w:rsid w:val="006228A6"/>
    <w:rsid w:val="00622CC9"/>
    <w:rsid w:val="00623378"/>
    <w:rsid w:val="006238BA"/>
    <w:rsid w:val="0062499A"/>
    <w:rsid w:val="006249B8"/>
    <w:rsid w:val="006249E5"/>
    <w:rsid w:val="00624C1A"/>
    <w:rsid w:val="00627FAF"/>
    <w:rsid w:val="006312C1"/>
    <w:rsid w:val="006319E9"/>
    <w:rsid w:val="00631FFD"/>
    <w:rsid w:val="00632B23"/>
    <w:rsid w:val="006355D6"/>
    <w:rsid w:val="006367AB"/>
    <w:rsid w:val="00636E04"/>
    <w:rsid w:val="006371EA"/>
    <w:rsid w:val="006378E2"/>
    <w:rsid w:val="006411FD"/>
    <w:rsid w:val="0064139A"/>
    <w:rsid w:val="0064265A"/>
    <w:rsid w:val="00642853"/>
    <w:rsid w:val="00642C19"/>
    <w:rsid w:val="006433DA"/>
    <w:rsid w:val="00643A78"/>
    <w:rsid w:val="00643B6E"/>
    <w:rsid w:val="00643CF0"/>
    <w:rsid w:val="00644287"/>
    <w:rsid w:val="00645852"/>
    <w:rsid w:val="00645A79"/>
    <w:rsid w:val="00645B4D"/>
    <w:rsid w:val="006461DB"/>
    <w:rsid w:val="006474F3"/>
    <w:rsid w:val="00647ADB"/>
    <w:rsid w:val="0065034F"/>
    <w:rsid w:val="00650590"/>
    <w:rsid w:val="006508E5"/>
    <w:rsid w:val="00650AA8"/>
    <w:rsid w:val="0065120C"/>
    <w:rsid w:val="00652A89"/>
    <w:rsid w:val="0065488C"/>
    <w:rsid w:val="00654C77"/>
    <w:rsid w:val="0065792C"/>
    <w:rsid w:val="00657C12"/>
    <w:rsid w:val="00660D91"/>
    <w:rsid w:val="00661D84"/>
    <w:rsid w:val="00662D3C"/>
    <w:rsid w:val="006632A2"/>
    <w:rsid w:val="00663DBC"/>
    <w:rsid w:val="00663E6F"/>
    <w:rsid w:val="00663F2D"/>
    <w:rsid w:val="00665E88"/>
    <w:rsid w:val="0066608A"/>
    <w:rsid w:val="006668D1"/>
    <w:rsid w:val="00670018"/>
    <w:rsid w:val="006703E3"/>
    <w:rsid w:val="00670555"/>
    <w:rsid w:val="00670995"/>
    <w:rsid w:val="00670AC6"/>
    <w:rsid w:val="00670B64"/>
    <w:rsid w:val="006727CB"/>
    <w:rsid w:val="00673D70"/>
    <w:rsid w:val="00673F65"/>
    <w:rsid w:val="0067520C"/>
    <w:rsid w:val="006755F7"/>
    <w:rsid w:val="00675649"/>
    <w:rsid w:val="00676346"/>
    <w:rsid w:val="0067634E"/>
    <w:rsid w:val="006769AC"/>
    <w:rsid w:val="00677C0D"/>
    <w:rsid w:val="00680333"/>
    <w:rsid w:val="00680658"/>
    <w:rsid w:val="00680DDD"/>
    <w:rsid w:val="00681B45"/>
    <w:rsid w:val="00681D0A"/>
    <w:rsid w:val="00683A78"/>
    <w:rsid w:val="00683AC7"/>
    <w:rsid w:val="00683F0C"/>
    <w:rsid w:val="006845D3"/>
    <w:rsid w:val="00684D94"/>
    <w:rsid w:val="00684ED1"/>
    <w:rsid w:val="006855DB"/>
    <w:rsid w:val="00686DAF"/>
    <w:rsid w:val="006901C0"/>
    <w:rsid w:val="006915E8"/>
    <w:rsid w:val="006931A2"/>
    <w:rsid w:val="0069346E"/>
    <w:rsid w:val="0069377E"/>
    <w:rsid w:val="00694CC7"/>
    <w:rsid w:val="006A0521"/>
    <w:rsid w:val="006A18DD"/>
    <w:rsid w:val="006A1E83"/>
    <w:rsid w:val="006A2C8C"/>
    <w:rsid w:val="006A3089"/>
    <w:rsid w:val="006A53D6"/>
    <w:rsid w:val="006A58E2"/>
    <w:rsid w:val="006A5B75"/>
    <w:rsid w:val="006A5B76"/>
    <w:rsid w:val="006A5F16"/>
    <w:rsid w:val="006A691B"/>
    <w:rsid w:val="006A6D9D"/>
    <w:rsid w:val="006A6F99"/>
    <w:rsid w:val="006A7F90"/>
    <w:rsid w:val="006B0A1A"/>
    <w:rsid w:val="006B1BFE"/>
    <w:rsid w:val="006B1C0E"/>
    <w:rsid w:val="006B3C10"/>
    <w:rsid w:val="006B4CCC"/>
    <w:rsid w:val="006B7EDA"/>
    <w:rsid w:val="006C0BDE"/>
    <w:rsid w:val="006C0F76"/>
    <w:rsid w:val="006C18AB"/>
    <w:rsid w:val="006C29F0"/>
    <w:rsid w:val="006C29F2"/>
    <w:rsid w:val="006C2B9D"/>
    <w:rsid w:val="006C3B5B"/>
    <w:rsid w:val="006C4445"/>
    <w:rsid w:val="006C575D"/>
    <w:rsid w:val="006C5C71"/>
    <w:rsid w:val="006C6961"/>
    <w:rsid w:val="006C70BE"/>
    <w:rsid w:val="006C7714"/>
    <w:rsid w:val="006D00A3"/>
    <w:rsid w:val="006D07CB"/>
    <w:rsid w:val="006D23A3"/>
    <w:rsid w:val="006D23BC"/>
    <w:rsid w:val="006D2C4A"/>
    <w:rsid w:val="006D364C"/>
    <w:rsid w:val="006D4793"/>
    <w:rsid w:val="006D4B35"/>
    <w:rsid w:val="006D5054"/>
    <w:rsid w:val="006D53EA"/>
    <w:rsid w:val="006D572F"/>
    <w:rsid w:val="006D57A6"/>
    <w:rsid w:val="006D67B9"/>
    <w:rsid w:val="006D70D5"/>
    <w:rsid w:val="006E0D67"/>
    <w:rsid w:val="006E3104"/>
    <w:rsid w:val="006E3838"/>
    <w:rsid w:val="006E408E"/>
    <w:rsid w:val="006E5D49"/>
    <w:rsid w:val="006E6AA1"/>
    <w:rsid w:val="006E79AC"/>
    <w:rsid w:val="006F06F0"/>
    <w:rsid w:val="006F0EE2"/>
    <w:rsid w:val="006F1728"/>
    <w:rsid w:val="006F1F24"/>
    <w:rsid w:val="006F462B"/>
    <w:rsid w:val="006F4C60"/>
    <w:rsid w:val="006F5BA4"/>
    <w:rsid w:val="006F6740"/>
    <w:rsid w:val="00700B6F"/>
    <w:rsid w:val="00701461"/>
    <w:rsid w:val="007014DE"/>
    <w:rsid w:val="00701990"/>
    <w:rsid w:val="00701BFF"/>
    <w:rsid w:val="00704683"/>
    <w:rsid w:val="00704C53"/>
    <w:rsid w:val="00704EDD"/>
    <w:rsid w:val="00705C1A"/>
    <w:rsid w:val="00705D42"/>
    <w:rsid w:val="007064E1"/>
    <w:rsid w:val="00707FE4"/>
    <w:rsid w:val="00711FA2"/>
    <w:rsid w:val="007126E6"/>
    <w:rsid w:val="00712C18"/>
    <w:rsid w:val="00714A54"/>
    <w:rsid w:val="00715C88"/>
    <w:rsid w:val="00716EE0"/>
    <w:rsid w:val="00717B6E"/>
    <w:rsid w:val="00720564"/>
    <w:rsid w:val="00721425"/>
    <w:rsid w:val="0072288F"/>
    <w:rsid w:val="00722AB1"/>
    <w:rsid w:val="00722FC9"/>
    <w:rsid w:val="00723203"/>
    <w:rsid w:val="007237AF"/>
    <w:rsid w:val="00723867"/>
    <w:rsid w:val="00723A84"/>
    <w:rsid w:val="00723E85"/>
    <w:rsid w:val="00723F4D"/>
    <w:rsid w:val="00725571"/>
    <w:rsid w:val="00725F7D"/>
    <w:rsid w:val="0072679A"/>
    <w:rsid w:val="00727AE5"/>
    <w:rsid w:val="00727D41"/>
    <w:rsid w:val="00730952"/>
    <w:rsid w:val="00730A38"/>
    <w:rsid w:val="00730B80"/>
    <w:rsid w:val="00730DE1"/>
    <w:rsid w:val="00731EA9"/>
    <w:rsid w:val="00732329"/>
    <w:rsid w:val="0073279A"/>
    <w:rsid w:val="00734201"/>
    <w:rsid w:val="00734223"/>
    <w:rsid w:val="0073424C"/>
    <w:rsid w:val="0073550A"/>
    <w:rsid w:val="0073560E"/>
    <w:rsid w:val="007370DA"/>
    <w:rsid w:val="007405FC"/>
    <w:rsid w:val="00741AA0"/>
    <w:rsid w:val="00744E26"/>
    <w:rsid w:val="00745664"/>
    <w:rsid w:val="007456B2"/>
    <w:rsid w:val="00745F91"/>
    <w:rsid w:val="00746483"/>
    <w:rsid w:val="007466FF"/>
    <w:rsid w:val="007508EF"/>
    <w:rsid w:val="0075112A"/>
    <w:rsid w:val="0076142B"/>
    <w:rsid w:val="0076199C"/>
    <w:rsid w:val="00762EB8"/>
    <w:rsid w:val="00764D8D"/>
    <w:rsid w:val="007666E8"/>
    <w:rsid w:val="007678E5"/>
    <w:rsid w:val="00767AF0"/>
    <w:rsid w:val="00771275"/>
    <w:rsid w:val="007733C7"/>
    <w:rsid w:val="007740FA"/>
    <w:rsid w:val="007750C2"/>
    <w:rsid w:val="00775C50"/>
    <w:rsid w:val="00775D9C"/>
    <w:rsid w:val="007776BE"/>
    <w:rsid w:val="00777BA9"/>
    <w:rsid w:val="00777D92"/>
    <w:rsid w:val="00777F0D"/>
    <w:rsid w:val="007811EC"/>
    <w:rsid w:val="00781CDC"/>
    <w:rsid w:val="007825B3"/>
    <w:rsid w:val="00782C58"/>
    <w:rsid w:val="00785CA0"/>
    <w:rsid w:val="007862EB"/>
    <w:rsid w:val="007865C0"/>
    <w:rsid w:val="0078673A"/>
    <w:rsid w:val="00787CB6"/>
    <w:rsid w:val="00787DB1"/>
    <w:rsid w:val="00790A2C"/>
    <w:rsid w:val="00790DDA"/>
    <w:rsid w:val="007922A9"/>
    <w:rsid w:val="00792A24"/>
    <w:rsid w:val="0079302C"/>
    <w:rsid w:val="007950D3"/>
    <w:rsid w:val="007966AB"/>
    <w:rsid w:val="007A0ECF"/>
    <w:rsid w:val="007A12DC"/>
    <w:rsid w:val="007A197D"/>
    <w:rsid w:val="007A23EA"/>
    <w:rsid w:val="007A2F07"/>
    <w:rsid w:val="007A3FB5"/>
    <w:rsid w:val="007A63D1"/>
    <w:rsid w:val="007A77D8"/>
    <w:rsid w:val="007B00E5"/>
    <w:rsid w:val="007B0392"/>
    <w:rsid w:val="007B260D"/>
    <w:rsid w:val="007B4621"/>
    <w:rsid w:val="007B462C"/>
    <w:rsid w:val="007B46F9"/>
    <w:rsid w:val="007B570B"/>
    <w:rsid w:val="007B70E5"/>
    <w:rsid w:val="007C1DDA"/>
    <w:rsid w:val="007C20AC"/>
    <w:rsid w:val="007C3A8A"/>
    <w:rsid w:val="007C3D5A"/>
    <w:rsid w:val="007C3EA1"/>
    <w:rsid w:val="007C4B08"/>
    <w:rsid w:val="007C4CFA"/>
    <w:rsid w:val="007C6062"/>
    <w:rsid w:val="007C65DD"/>
    <w:rsid w:val="007D0808"/>
    <w:rsid w:val="007D0842"/>
    <w:rsid w:val="007D1A2A"/>
    <w:rsid w:val="007D3A8A"/>
    <w:rsid w:val="007D4148"/>
    <w:rsid w:val="007D4BA6"/>
    <w:rsid w:val="007D5D78"/>
    <w:rsid w:val="007D60F2"/>
    <w:rsid w:val="007D6376"/>
    <w:rsid w:val="007D6CF9"/>
    <w:rsid w:val="007D6D0A"/>
    <w:rsid w:val="007E0037"/>
    <w:rsid w:val="007E04AA"/>
    <w:rsid w:val="007E0868"/>
    <w:rsid w:val="007E0C22"/>
    <w:rsid w:val="007E0C80"/>
    <w:rsid w:val="007E30C5"/>
    <w:rsid w:val="007E34E8"/>
    <w:rsid w:val="007E3944"/>
    <w:rsid w:val="007E39B2"/>
    <w:rsid w:val="007E3C81"/>
    <w:rsid w:val="007E4D01"/>
    <w:rsid w:val="007E61F9"/>
    <w:rsid w:val="007E68C7"/>
    <w:rsid w:val="007E7F65"/>
    <w:rsid w:val="007F0305"/>
    <w:rsid w:val="007F0393"/>
    <w:rsid w:val="007F1273"/>
    <w:rsid w:val="007F1988"/>
    <w:rsid w:val="007F1B21"/>
    <w:rsid w:val="007F24B8"/>
    <w:rsid w:val="007F3520"/>
    <w:rsid w:val="007F4566"/>
    <w:rsid w:val="007F55C4"/>
    <w:rsid w:val="007F6044"/>
    <w:rsid w:val="007F6343"/>
    <w:rsid w:val="007F7B4B"/>
    <w:rsid w:val="007F7E6E"/>
    <w:rsid w:val="00800C0D"/>
    <w:rsid w:val="0080162E"/>
    <w:rsid w:val="00801B55"/>
    <w:rsid w:val="00801EA2"/>
    <w:rsid w:val="008025F3"/>
    <w:rsid w:val="0080290C"/>
    <w:rsid w:val="00802FB8"/>
    <w:rsid w:val="00802FD9"/>
    <w:rsid w:val="00803EE6"/>
    <w:rsid w:val="008062A2"/>
    <w:rsid w:val="008063E2"/>
    <w:rsid w:val="008063E8"/>
    <w:rsid w:val="00807834"/>
    <w:rsid w:val="00810911"/>
    <w:rsid w:val="0081207E"/>
    <w:rsid w:val="0081260A"/>
    <w:rsid w:val="00813437"/>
    <w:rsid w:val="00814A87"/>
    <w:rsid w:val="008155B2"/>
    <w:rsid w:val="008163C9"/>
    <w:rsid w:val="0081651D"/>
    <w:rsid w:val="008217D0"/>
    <w:rsid w:val="008219B2"/>
    <w:rsid w:val="00822F8C"/>
    <w:rsid w:val="00823034"/>
    <w:rsid w:val="00823184"/>
    <w:rsid w:val="008241BC"/>
    <w:rsid w:val="00825D2A"/>
    <w:rsid w:val="00825D9F"/>
    <w:rsid w:val="0082631F"/>
    <w:rsid w:val="00826890"/>
    <w:rsid w:val="00826D6A"/>
    <w:rsid w:val="00827F6D"/>
    <w:rsid w:val="00830740"/>
    <w:rsid w:val="00830DFA"/>
    <w:rsid w:val="00831D50"/>
    <w:rsid w:val="00831E27"/>
    <w:rsid w:val="008328BC"/>
    <w:rsid w:val="008334A8"/>
    <w:rsid w:val="00833519"/>
    <w:rsid w:val="00833D9B"/>
    <w:rsid w:val="00835171"/>
    <w:rsid w:val="00836121"/>
    <w:rsid w:val="0083767E"/>
    <w:rsid w:val="0084025E"/>
    <w:rsid w:val="008429B6"/>
    <w:rsid w:val="00842D7F"/>
    <w:rsid w:val="0084309B"/>
    <w:rsid w:val="00843791"/>
    <w:rsid w:val="00843C5A"/>
    <w:rsid w:val="00843CD3"/>
    <w:rsid w:val="00843DA3"/>
    <w:rsid w:val="008473AE"/>
    <w:rsid w:val="008524D8"/>
    <w:rsid w:val="00852683"/>
    <w:rsid w:val="00852A89"/>
    <w:rsid w:val="00852B02"/>
    <w:rsid w:val="00855191"/>
    <w:rsid w:val="00855697"/>
    <w:rsid w:val="008557D4"/>
    <w:rsid w:val="00855D06"/>
    <w:rsid w:val="00855D6A"/>
    <w:rsid w:val="00856071"/>
    <w:rsid w:val="00856EF6"/>
    <w:rsid w:val="0085773B"/>
    <w:rsid w:val="00862116"/>
    <w:rsid w:val="00862FE0"/>
    <w:rsid w:val="0086316A"/>
    <w:rsid w:val="008639FC"/>
    <w:rsid w:val="008647CE"/>
    <w:rsid w:val="00865273"/>
    <w:rsid w:val="00865974"/>
    <w:rsid w:val="00865C9B"/>
    <w:rsid w:val="00865CF8"/>
    <w:rsid w:val="0086608C"/>
    <w:rsid w:val="00866932"/>
    <w:rsid w:val="0087027E"/>
    <w:rsid w:val="00870417"/>
    <w:rsid w:val="00871E21"/>
    <w:rsid w:val="008735E2"/>
    <w:rsid w:val="00873F66"/>
    <w:rsid w:val="00876655"/>
    <w:rsid w:val="0087770D"/>
    <w:rsid w:val="00881417"/>
    <w:rsid w:val="008816CD"/>
    <w:rsid w:val="008820BE"/>
    <w:rsid w:val="0088213E"/>
    <w:rsid w:val="00883B6E"/>
    <w:rsid w:val="00883D36"/>
    <w:rsid w:val="0088464C"/>
    <w:rsid w:val="008858FF"/>
    <w:rsid w:val="00887571"/>
    <w:rsid w:val="00890341"/>
    <w:rsid w:val="00891D98"/>
    <w:rsid w:val="00892336"/>
    <w:rsid w:val="00892D7A"/>
    <w:rsid w:val="00893748"/>
    <w:rsid w:val="008939F5"/>
    <w:rsid w:val="00893EFC"/>
    <w:rsid w:val="00894E4A"/>
    <w:rsid w:val="00895119"/>
    <w:rsid w:val="00895742"/>
    <w:rsid w:val="008967E0"/>
    <w:rsid w:val="008977E4"/>
    <w:rsid w:val="008A04A0"/>
    <w:rsid w:val="008A2994"/>
    <w:rsid w:val="008A2A65"/>
    <w:rsid w:val="008A34E1"/>
    <w:rsid w:val="008A42BF"/>
    <w:rsid w:val="008A5934"/>
    <w:rsid w:val="008A68E6"/>
    <w:rsid w:val="008A705D"/>
    <w:rsid w:val="008A7D13"/>
    <w:rsid w:val="008B0861"/>
    <w:rsid w:val="008B4640"/>
    <w:rsid w:val="008B644D"/>
    <w:rsid w:val="008B7E1C"/>
    <w:rsid w:val="008C053E"/>
    <w:rsid w:val="008C34BE"/>
    <w:rsid w:val="008C45D5"/>
    <w:rsid w:val="008C4ADA"/>
    <w:rsid w:val="008C5B82"/>
    <w:rsid w:val="008D24BD"/>
    <w:rsid w:val="008D2975"/>
    <w:rsid w:val="008D2EF0"/>
    <w:rsid w:val="008D3019"/>
    <w:rsid w:val="008D4C74"/>
    <w:rsid w:val="008D4E14"/>
    <w:rsid w:val="008D4EC9"/>
    <w:rsid w:val="008D5744"/>
    <w:rsid w:val="008D58A4"/>
    <w:rsid w:val="008D5942"/>
    <w:rsid w:val="008D5E56"/>
    <w:rsid w:val="008D72AA"/>
    <w:rsid w:val="008E0720"/>
    <w:rsid w:val="008E11F2"/>
    <w:rsid w:val="008E15AD"/>
    <w:rsid w:val="008E166C"/>
    <w:rsid w:val="008E1DB2"/>
    <w:rsid w:val="008E2E60"/>
    <w:rsid w:val="008E43EE"/>
    <w:rsid w:val="008E4411"/>
    <w:rsid w:val="008E7AEB"/>
    <w:rsid w:val="008E7C2E"/>
    <w:rsid w:val="008F007F"/>
    <w:rsid w:val="008F0DFD"/>
    <w:rsid w:val="008F1FF6"/>
    <w:rsid w:val="008F36EF"/>
    <w:rsid w:val="008F6B9B"/>
    <w:rsid w:val="008F7C76"/>
    <w:rsid w:val="00900527"/>
    <w:rsid w:val="00900C7B"/>
    <w:rsid w:val="00901E4F"/>
    <w:rsid w:val="00902974"/>
    <w:rsid w:val="00902F4B"/>
    <w:rsid w:val="0090303C"/>
    <w:rsid w:val="00903194"/>
    <w:rsid w:val="00903923"/>
    <w:rsid w:val="00903AE8"/>
    <w:rsid w:val="009044AE"/>
    <w:rsid w:val="00904EF2"/>
    <w:rsid w:val="0090528E"/>
    <w:rsid w:val="009053D0"/>
    <w:rsid w:val="00905A01"/>
    <w:rsid w:val="00906E8B"/>
    <w:rsid w:val="00910A97"/>
    <w:rsid w:val="0091129F"/>
    <w:rsid w:val="00913320"/>
    <w:rsid w:val="00913411"/>
    <w:rsid w:val="009140C5"/>
    <w:rsid w:val="00914647"/>
    <w:rsid w:val="00914BA1"/>
    <w:rsid w:val="0091662C"/>
    <w:rsid w:val="009177C0"/>
    <w:rsid w:val="0092175E"/>
    <w:rsid w:val="0092226B"/>
    <w:rsid w:val="00922D7A"/>
    <w:rsid w:val="00923A40"/>
    <w:rsid w:val="009260AA"/>
    <w:rsid w:val="00926CFD"/>
    <w:rsid w:val="0092703E"/>
    <w:rsid w:val="009274D7"/>
    <w:rsid w:val="00931850"/>
    <w:rsid w:val="00931B28"/>
    <w:rsid w:val="00931FA7"/>
    <w:rsid w:val="0093279E"/>
    <w:rsid w:val="009327AB"/>
    <w:rsid w:val="00932892"/>
    <w:rsid w:val="0093294A"/>
    <w:rsid w:val="00934BB1"/>
    <w:rsid w:val="009366D4"/>
    <w:rsid w:val="0093740C"/>
    <w:rsid w:val="00940315"/>
    <w:rsid w:val="009422E3"/>
    <w:rsid w:val="00943840"/>
    <w:rsid w:val="00944BCA"/>
    <w:rsid w:val="009459D1"/>
    <w:rsid w:val="00946B06"/>
    <w:rsid w:val="00947595"/>
    <w:rsid w:val="009505B0"/>
    <w:rsid w:val="00951B53"/>
    <w:rsid w:val="00952AC0"/>
    <w:rsid w:val="00952D2A"/>
    <w:rsid w:val="00953361"/>
    <w:rsid w:val="00953AFF"/>
    <w:rsid w:val="009549B7"/>
    <w:rsid w:val="00956D6E"/>
    <w:rsid w:val="00957489"/>
    <w:rsid w:val="009610A8"/>
    <w:rsid w:val="00963212"/>
    <w:rsid w:val="00963ACC"/>
    <w:rsid w:val="0096535D"/>
    <w:rsid w:val="009664DD"/>
    <w:rsid w:val="00967119"/>
    <w:rsid w:val="009678A1"/>
    <w:rsid w:val="009678F5"/>
    <w:rsid w:val="00967F65"/>
    <w:rsid w:val="0097204C"/>
    <w:rsid w:val="00972537"/>
    <w:rsid w:val="00972BF9"/>
    <w:rsid w:val="00972C00"/>
    <w:rsid w:val="00972CCE"/>
    <w:rsid w:val="00973C05"/>
    <w:rsid w:val="0097495A"/>
    <w:rsid w:val="00974A5D"/>
    <w:rsid w:val="009753A0"/>
    <w:rsid w:val="00975997"/>
    <w:rsid w:val="00976092"/>
    <w:rsid w:val="00977BE0"/>
    <w:rsid w:val="009806D6"/>
    <w:rsid w:val="00981586"/>
    <w:rsid w:val="009819C7"/>
    <w:rsid w:val="00981E43"/>
    <w:rsid w:val="00983AA4"/>
    <w:rsid w:val="009845F6"/>
    <w:rsid w:val="00984BEE"/>
    <w:rsid w:val="0098521F"/>
    <w:rsid w:val="00985853"/>
    <w:rsid w:val="00985C8C"/>
    <w:rsid w:val="009870E2"/>
    <w:rsid w:val="00987560"/>
    <w:rsid w:val="00992166"/>
    <w:rsid w:val="00992343"/>
    <w:rsid w:val="00995933"/>
    <w:rsid w:val="00995EFD"/>
    <w:rsid w:val="00996BF1"/>
    <w:rsid w:val="009A02F4"/>
    <w:rsid w:val="009A1157"/>
    <w:rsid w:val="009A17C6"/>
    <w:rsid w:val="009A1990"/>
    <w:rsid w:val="009A2D47"/>
    <w:rsid w:val="009A34DB"/>
    <w:rsid w:val="009A34EA"/>
    <w:rsid w:val="009A4B6F"/>
    <w:rsid w:val="009A515E"/>
    <w:rsid w:val="009A6194"/>
    <w:rsid w:val="009A7712"/>
    <w:rsid w:val="009B2644"/>
    <w:rsid w:val="009B2F96"/>
    <w:rsid w:val="009B3144"/>
    <w:rsid w:val="009B386C"/>
    <w:rsid w:val="009B4F8E"/>
    <w:rsid w:val="009B52AE"/>
    <w:rsid w:val="009B66A6"/>
    <w:rsid w:val="009B7397"/>
    <w:rsid w:val="009B7DDB"/>
    <w:rsid w:val="009B7DEF"/>
    <w:rsid w:val="009C0AE0"/>
    <w:rsid w:val="009C136F"/>
    <w:rsid w:val="009C1DD4"/>
    <w:rsid w:val="009C2407"/>
    <w:rsid w:val="009C2E66"/>
    <w:rsid w:val="009C319D"/>
    <w:rsid w:val="009C3D8C"/>
    <w:rsid w:val="009C3F32"/>
    <w:rsid w:val="009C4620"/>
    <w:rsid w:val="009C5C84"/>
    <w:rsid w:val="009C76C0"/>
    <w:rsid w:val="009C7968"/>
    <w:rsid w:val="009C7C16"/>
    <w:rsid w:val="009C7C8F"/>
    <w:rsid w:val="009C7D04"/>
    <w:rsid w:val="009D055B"/>
    <w:rsid w:val="009D2A2F"/>
    <w:rsid w:val="009D2C46"/>
    <w:rsid w:val="009D44B2"/>
    <w:rsid w:val="009D7AA9"/>
    <w:rsid w:val="009E07A3"/>
    <w:rsid w:val="009E0969"/>
    <w:rsid w:val="009E4AE5"/>
    <w:rsid w:val="009E6299"/>
    <w:rsid w:val="009E67BC"/>
    <w:rsid w:val="009E715B"/>
    <w:rsid w:val="009E7E2F"/>
    <w:rsid w:val="009F0537"/>
    <w:rsid w:val="009F13EB"/>
    <w:rsid w:val="009F4422"/>
    <w:rsid w:val="009F4B46"/>
    <w:rsid w:val="009F6266"/>
    <w:rsid w:val="009F66B5"/>
    <w:rsid w:val="009F77E0"/>
    <w:rsid w:val="009F7D63"/>
    <w:rsid w:val="00A03692"/>
    <w:rsid w:val="00A04DB4"/>
    <w:rsid w:val="00A0604A"/>
    <w:rsid w:val="00A0692F"/>
    <w:rsid w:val="00A073EA"/>
    <w:rsid w:val="00A07B51"/>
    <w:rsid w:val="00A07E49"/>
    <w:rsid w:val="00A10C56"/>
    <w:rsid w:val="00A1348B"/>
    <w:rsid w:val="00A15A3C"/>
    <w:rsid w:val="00A1614A"/>
    <w:rsid w:val="00A165AF"/>
    <w:rsid w:val="00A166D9"/>
    <w:rsid w:val="00A20634"/>
    <w:rsid w:val="00A207B0"/>
    <w:rsid w:val="00A218C7"/>
    <w:rsid w:val="00A23B9D"/>
    <w:rsid w:val="00A24642"/>
    <w:rsid w:val="00A247FF"/>
    <w:rsid w:val="00A24F8B"/>
    <w:rsid w:val="00A27407"/>
    <w:rsid w:val="00A307A1"/>
    <w:rsid w:val="00A3442A"/>
    <w:rsid w:val="00A3471B"/>
    <w:rsid w:val="00A350CB"/>
    <w:rsid w:val="00A3544E"/>
    <w:rsid w:val="00A36A78"/>
    <w:rsid w:val="00A370D3"/>
    <w:rsid w:val="00A40C15"/>
    <w:rsid w:val="00A40EF7"/>
    <w:rsid w:val="00A41E63"/>
    <w:rsid w:val="00A42B6C"/>
    <w:rsid w:val="00A42EB3"/>
    <w:rsid w:val="00A44976"/>
    <w:rsid w:val="00A44A09"/>
    <w:rsid w:val="00A44C74"/>
    <w:rsid w:val="00A456C4"/>
    <w:rsid w:val="00A456CE"/>
    <w:rsid w:val="00A45BD2"/>
    <w:rsid w:val="00A46A64"/>
    <w:rsid w:val="00A5028B"/>
    <w:rsid w:val="00A515FA"/>
    <w:rsid w:val="00A51637"/>
    <w:rsid w:val="00A51C0D"/>
    <w:rsid w:val="00A5224F"/>
    <w:rsid w:val="00A527F7"/>
    <w:rsid w:val="00A55B90"/>
    <w:rsid w:val="00A607B2"/>
    <w:rsid w:val="00A61373"/>
    <w:rsid w:val="00A62E15"/>
    <w:rsid w:val="00A63F77"/>
    <w:rsid w:val="00A643A5"/>
    <w:rsid w:val="00A64818"/>
    <w:rsid w:val="00A673AC"/>
    <w:rsid w:val="00A67636"/>
    <w:rsid w:val="00A70472"/>
    <w:rsid w:val="00A7092E"/>
    <w:rsid w:val="00A71350"/>
    <w:rsid w:val="00A7389C"/>
    <w:rsid w:val="00A739AF"/>
    <w:rsid w:val="00A73A45"/>
    <w:rsid w:val="00A744BD"/>
    <w:rsid w:val="00A74E99"/>
    <w:rsid w:val="00A755B0"/>
    <w:rsid w:val="00A75CBD"/>
    <w:rsid w:val="00A76B14"/>
    <w:rsid w:val="00A81479"/>
    <w:rsid w:val="00A83E65"/>
    <w:rsid w:val="00A848A1"/>
    <w:rsid w:val="00A84C51"/>
    <w:rsid w:val="00A85157"/>
    <w:rsid w:val="00A854BB"/>
    <w:rsid w:val="00A8564D"/>
    <w:rsid w:val="00A8677B"/>
    <w:rsid w:val="00A869DE"/>
    <w:rsid w:val="00A87833"/>
    <w:rsid w:val="00A87F16"/>
    <w:rsid w:val="00A9312C"/>
    <w:rsid w:val="00A93D49"/>
    <w:rsid w:val="00A94E73"/>
    <w:rsid w:val="00A952CF"/>
    <w:rsid w:val="00A961D6"/>
    <w:rsid w:val="00AA23E3"/>
    <w:rsid w:val="00AA37DC"/>
    <w:rsid w:val="00AA5DD5"/>
    <w:rsid w:val="00AA6678"/>
    <w:rsid w:val="00AA6EC4"/>
    <w:rsid w:val="00AA79C9"/>
    <w:rsid w:val="00AB240F"/>
    <w:rsid w:val="00AB27B1"/>
    <w:rsid w:val="00AB39DB"/>
    <w:rsid w:val="00AB3E1B"/>
    <w:rsid w:val="00AB3EC4"/>
    <w:rsid w:val="00AB4112"/>
    <w:rsid w:val="00AB449A"/>
    <w:rsid w:val="00AB56A1"/>
    <w:rsid w:val="00AB626F"/>
    <w:rsid w:val="00AC06D3"/>
    <w:rsid w:val="00AC0CA3"/>
    <w:rsid w:val="00AC1203"/>
    <w:rsid w:val="00AC1E81"/>
    <w:rsid w:val="00AC21FA"/>
    <w:rsid w:val="00AC3AAD"/>
    <w:rsid w:val="00AC4654"/>
    <w:rsid w:val="00AC4CB4"/>
    <w:rsid w:val="00AC4E8B"/>
    <w:rsid w:val="00AC5A9D"/>
    <w:rsid w:val="00AC5FA0"/>
    <w:rsid w:val="00AC6ABF"/>
    <w:rsid w:val="00AC789E"/>
    <w:rsid w:val="00AD03F6"/>
    <w:rsid w:val="00AD1D88"/>
    <w:rsid w:val="00AD2428"/>
    <w:rsid w:val="00AD3B05"/>
    <w:rsid w:val="00AD50AA"/>
    <w:rsid w:val="00AD5396"/>
    <w:rsid w:val="00AD541B"/>
    <w:rsid w:val="00AD5511"/>
    <w:rsid w:val="00AD76B6"/>
    <w:rsid w:val="00AE0499"/>
    <w:rsid w:val="00AE0577"/>
    <w:rsid w:val="00AE0CFE"/>
    <w:rsid w:val="00AE134E"/>
    <w:rsid w:val="00AE25A1"/>
    <w:rsid w:val="00AE2C75"/>
    <w:rsid w:val="00AE3BC1"/>
    <w:rsid w:val="00AE48F5"/>
    <w:rsid w:val="00AE4D32"/>
    <w:rsid w:val="00AE4FBD"/>
    <w:rsid w:val="00AE56F6"/>
    <w:rsid w:val="00AE63B7"/>
    <w:rsid w:val="00AE7378"/>
    <w:rsid w:val="00AF0DDC"/>
    <w:rsid w:val="00AF26A3"/>
    <w:rsid w:val="00AF2C27"/>
    <w:rsid w:val="00AF49D6"/>
    <w:rsid w:val="00AF4A5E"/>
    <w:rsid w:val="00AF5BD9"/>
    <w:rsid w:val="00AF6DC0"/>
    <w:rsid w:val="00AF6E66"/>
    <w:rsid w:val="00AF70C7"/>
    <w:rsid w:val="00B001B4"/>
    <w:rsid w:val="00B00236"/>
    <w:rsid w:val="00B0092D"/>
    <w:rsid w:val="00B00DE0"/>
    <w:rsid w:val="00B00FF8"/>
    <w:rsid w:val="00B01CC5"/>
    <w:rsid w:val="00B02221"/>
    <w:rsid w:val="00B0239B"/>
    <w:rsid w:val="00B029BA"/>
    <w:rsid w:val="00B042B6"/>
    <w:rsid w:val="00B05336"/>
    <w:rsid w:val="00B067B5"/>
    <w:rsid w:val="00B06894"/>
    <w:rsid w:val="00B0752B"/>
    <w:rsid w:val="00B119AC"/>
    <w:rsid w:val="00B147F7"/>
    <w:rsid w:val="00B16BCA"/>
    <w:rsid w:val="00B2016D"/>
    <w:rsid w:val="00B20DE1"/>
    <w:rsid w:val="00B211A7"/>
    <w:rsid w:val="00B215C0"/>
    <w:rsid w:val="00B219D9"/>
    <w:rsid w:val="00B21E8B"/>
    <w:rsid w:val="00B2330E"/>
    <w:rsid w:val="00B23362"/>
    <w:rsid w:val="00B23949"/>
    <w:rsid w:val="00B23B8F"/>
    <w:rsid w:val="00B24F9D"/>
    <w:rsid w:val="00B26351"/>
    <w:rsid w:val="00B32928"/>
    <w:rsid w:val="00B32D11"/>
    <w:rsid w:val="00B35118"/>
    <w:rsid w:val="00B36A9D"/>
    <w:rsid w:val="00B40D55"/>
    <w:rsid w:val="00B45967"/>
    <w:rsid w:val="00B5022F"/>
    <w:rsid w:val="00B51684"/>
    <w:rsid w:val="00B5385F"/>
    <w:rsid w:val="00B546DB"/>
    <w:rsid w:val="00B608DA"/>
    <w:rsid w:val="00B6110E"/>
    <w:rsid w:val="00B61514"/>
    <w:rsid w:val="00B61F49"/>
    <w:rsid w:val="00B62904"/>
    <w:rsid w:val="00B63F73"/>
    <w:rsid w:val="00B6417A"/>
    <w:rsid w:val="00B652AE"/>
    <w:rsid w:val="00B65A3D"/>
    <w:rsid w:val="00B6648C"/>
    <w:rsid w:val="00B66F28"/>
    <w:rsid w:val="00B671AF"/>
    <w:rsid w:val="00B7065B"/>
    <w:rsid w:val="00B734D9"/>
    <w:rsid w:val="00B75191"/>
    <w:rsid w:val="00B751EF"/>
    <w:rsid w:val="00B762AD"/>
    <w:rsid w:val="00B775AE"/>
    <w:rsid w:val="00B77835"/>
    <w:rsid w:val="00B807C4"/>
    <w:rsid w:val="00B81637"/>
    <w:rsid w:val="00B81A3E"/>
    <w:rsid w:val="00B8216A"/>
    <w:rsid w:val="00B8280D"/>
    <w:rsid w:val="00B83B69"/>
    <w:rsid w:val="00B84BD4"/>
    <w:rsid w:val="00B850DB"/>
    <w:rsid w:val="00B861B5"/>
    <w:rsid w:val="00B87AEA"/>
    <w:rsid w:val="00B90AEC"/>
    <w:rsid w:val="00B90EF0"/>
    <w:rsid w:val="00B911B6"/>
    <w:rsid w:val="00B91A50"/>
    <w:rsid w:val="00B91B80"/>
    <w:rsid w:val="00B926A6"/>
    <w:rsid w:val="00B931EF"/>
    <w:rsid w:val="00B9406B"/>
    <w:rsid w:val="00B94746"/>
    <w:rsid w:val="00B94C51"/>
    <w:rsid w:val="00B95058"/>
    <w:rsid w:val="00B95734"/>
    <w:rsid w:val="00B95B45"/>
    <w:rsid w:val="00B95C46"/>
    <w:rsid w:val="00B96989"/>
    <w:rsid w:val="00B96EA4"/>
    <w:rsid w:val="00B97380"/>
    <w:rsid w:val="00B97A51"/>
    <w:rsid w:val="00BA0805"/>
    <w:rsid w:val="00BA2C17"/>
    <w:rsid w:val="00BA33C1"/>
    <w:rsid w:val="00BA4DD0"/>
    <w:rsid w:val="00BA6155"/>
    <w:rsid w:val="00BA6901"/>
    <w:rsid w:val="00BA69A0"/>
    <w:rsid w:val="00BA6B56"/>
    <w:rsid w:val="00BA7D10"/>
    <w:rsid w:val="00BB027D"/>
    <w:rsid w:val="00BB0CD6"/>
    <w:rsid w:val="00BB147F"/>
    <w:rsid w:val="00BB1816"/>
    <w:rsid w:val="00BB1E46"/>
    <w:rsid w:val="00BB20CC"/>
    <w:rsid w:val="00BB38D6"/>
    <w:rsid w:val="00BB3A9D"/>
    <w:rsid w:val="00BB3F4A"/>
    <w:rsid w:val="00BB5340"/>
    <w:rsid w:val="00BB58ED"/>
    <w:rsid w:val="00BB66E2"/>
    <w:rsid w:val="00BB684B"/>
    <w:rsid w:val="00BB7357"/>
    <w:rsid w:val="00BC1C3C"/>
    <w:rsid w:val="00BC4524"/>
    <w:rsid w:val="00BC45C8"/>
    <w:rsid w:val="00BC5A2E"/>
    <w:rsid w:val="00BC69B2"/>
    <w:rsid w:val="00BC6E28"/>
    <w:rsid w:val="00BD0EDB"/>
    <w:rsid w:val="00BD10E2"/>
    <w:rsid w:val="00BD2750"/>
    <w:rsid w:val="00BD27B4"/>
    <w:rsid w:val="00BD286E"/>
    <w:rsid w:val="00BD419D"/>
    <w:rsid w:val="00BD4692"/>
    <w:rsid w:val="00BD4A8F"/>
    <w:rsid w:val="00BD4C52"/>
    <w:rsid w:val="00BD575F"/>
    <w:rsid w:val="00BD57F6"/>
    <w:rsid w:val="00BD6B37"/>
    <w:rsid w:val="00BD6ED0"/>
    <w:rsid w:val="00BE070B"/>
    <w:rsid w:val="00BE08FB"/>
    <w:rsid w:val="00BE0A70"/>
    <w:rsid w:val="00BE0B64"/>
    <w:rsid w:val="00BE0FFA"/>
    <w:rsid w:val="00BE1144"/>
    <w:rsid w:val="00BE2BF0"/>
    <w:rsid w:val="00BE3E26"/>
    <w:rsid w:val="00BE4F8B"/>
    <w:rsid w:val="00BE570E"/>
    <w:rsid w:val="00BE5BE3"/>
    <w:rsid w:val="00BE68E5"/>
    <w:rsid w:val="00BE7456"/>
    <w:rsid w:val="00BF074C"/>
    <w:rsid w:val="00BF1CA2"/>
    <w:rsid w:val="00BF25EA"/>
    <w:rsid w:val="00BF33A8"/>
    <w:rsid w:val="00BF44D6"/>
    <w:rsid w:val="00BF54FB"/>
    <w:rsid w:val="00BF657F"/>
    <w:rsid w:val="00BF7AD0"/>
    <w:rsid w:val="00C012CF"/>
    <w:rsid w:val="00C04F1B"/>
    <w:rsid w:val="00C05393"/>
    <w:rsid w:val="00C05595"/>
    <w:rsid w:val="00C1077C"/>
    <w:rsid w:val="00C1089D"/>
    <w:rsid w:val="00C10A8B"/>
    <w:rsid w:val="00C11011"/>
    <w:rsid w:val="00C120BC"/>
    <w:rsid w:val="00C128E8"/>
    <w:rsid w:val="00C129AA"/>
    <w:rsid w:val="00C129AC"/>
    <w:rsid w:val="00C13327"/>
    <w:rsid w:val="00C13C62"/>
    <w:rsid w:val="00C13E1E"/>
    <w:rsid w:val="00C145CC"/>
    <w:rsid w:val="00C146EB"/>
    <w:rsid w:val="00C14B5F"/>
    <w:rsid w:val="00C16A16"/>
    <w:rsid w:val="00C20CAC"/>
    <w:rsid w:val="00C212B5"/>
    <w:rsid w:val="00C21EAA"/>
    <w:rsid w:val="00C2262D"/>
    <w:rsid w:val="00C23D93"/>
    <w:rsid w:val="00C244F6"/>
    <w:rsid w:val="00C260B5"/>
    <w:rsid w:val="00C26DA9"/>
    <w:rsid w:val="00C26E47"/>
    <w:rsid w:val="00C301E3"/>
    <w:rsid w:val="00C30A1C"/>
    <w:rsid w:val="00C32023"/>
    <w:rsid w:val="00C33953"/>
    <w:rsid w:val="00C3432A"/>
    <w:rsid w:val="00C3485A"/>
    <w:rsid w:val="00C356D8"/>
    <w:rsid w:val="00C35B96"/>
    <w:rsid w:val="00C36380"/>
    <w:rsid w:val="00C37447"/>
    <w:rsid w:val="00C37515"/>
    <w:rsid w:val="00C37B76"/>
    <w:rsid w:val="00C410D8"/>
    <w:rsid w:val="00C443E4"/>
    <w:rsid w:val="00C445C9"/>
    <w:rsid w:val="00C44879"/>
    <w:rsid w:val="00C47002"/>
    <w:rsid w:val="00C50AA4"/>
    <w:rsid w:val="00C51366"/>
    <w:rsid w:val="00C52874"/>
    <w:rsid w:val="00C53A03"/>
    <w:rsid w:val="00C54EB1"/>
    <w:rsid w:val="00C54EF6"/>
    <w:rsid w:val="00C57D87"/>
    <w:rsid w:val="00C60228"/>
    <w:rsid w:val="00C60E28"/>
    <w:rsid w:val="00C613E7"/>
    <w:rsid w:val="00C6187C"/>
    <w:rsid w:val="00C62D51"/>
    <w:rsid w:val="00C63755"/>
    <w:rsid w:val="00C63946"/>
    <w:rsid w:val="00C63AD5"/>
    <w:rsid w:val="00C63E84"/>
    <w:rsid w:val="00C657DE"/>
    <w:rsid w:val="00C65B90"/>
    <w:rsid w:val="00C667DC"/>
    <w:rsid w:val="00C66B98"/>
    <w:rsid w:val="00C6715E"/>
    <w:rsid w:val="00C67C16"/>
    <w:rsid w:val="00C67E23"/>
    <w:rsid w:val="00C7286D"/>
    <w:rsid w:val="00C7589B"/>
    <w:rsid w:val="00C75D37"/>
    <w:rsid w:val="00C76B18"/>
    <w:rsid w:val="00C76D4E"/>
    <w:rsid w:val="00C77A59"/>
    <w:rsid w:val="00C801F9"/>
    <w:rsid w:val="00C8096D"/>
    <w:rsid w:val="00C80A92"/>
    <w:rsid w:val="00C820A5"/>
    <w:rsid w:val="00C834E0"/>
    <w:rsid w:val="00C837E8"/>
    <w:rsid w:val="00C85865"/>
    <w:rsid w:val="00C85997"/>
    <w:rsid w:val="00C85D87"/>
    <w:rsid w:val="00C8618A"/>
    <w:rsid w:val="00C86C04"/>
    <w:rsid w:val="00C86D06"/>
    <w:rsid w:val="00C9259F"/>
    <w:rsid w:val="00C92BA2"/>
    <w:rsid w:val="00C92CA3"/>
    <w:rsid w:val="00C93591"/>
    <w:rsid w:val="00C93BCF"/>
    <w:rsid w:val="00C93E7D"/>
    <w:rsid w:val="00C94B69"/>
    <w:rsid w:val="00C94CEE"/>
    <w:rsid w:val="00C952E2"/>
    <w:rsid w:val="00C95CF1"/>
    <w:rsid w:val="00C95DA6"/>
    <w:rsid w:val="00C96667"/>
    <w:rsid w:val="00C9682C"/>
    <w:rsid w:val="00C97168"/>
    <w:rsid w:val="00CA1983"/>
    <w:rsid w:val="00CA19DE"/>
    <w:rsid w:val="00CA2300"/>
    <w:rsid w:val="00CA2C11"/>
    <w:rsid w:val="00CA3A66"/>
    <w:rsid w:val="00CA3EB4"/>
    <w:rsid w:val="00CA44BA"/>
    <w:rsid w:val="00CA52BB"/>
    <w:rsid w:val="00CA624E"/>
    <w:rsid w:val="00CA6327"/>
    <w:rsid w:val="00CA7171"/>
    <w:rsid w:val="00CA7360"/>
    <w:rsid w:val="00CA7630"/>
    <w:rsid w:val="00CA7881"/>
    <w:rsid w:val="00CB05A5"/>
    <w:rsid w:val="00CB0B76"/>
    <w:rsid w:val="00CB1173"/>
    <w:rsid w:val="00CB1858"/>
    <w:rsid w:val="00CB1EB7"/>
    <w:rsid w:val="00CB214F"/>
    <w:rsid w:val="00CB3896"/>
    <w:rsid w:val="00CB3B35"/>
    <w:rsid w:val="00CB3E26"/>
    <w:rsid w:val="00CB4603"/>
    <w:rsid w:val="00CB5EB0"/>
    <w:rsid w:val="00CB620F"/>
    <w:rsid w:val="00CB71F3"/>
    <w:rsid w:val="00CC15AD"/>
    <w:rsid w:val="00CC15B0"/>
    <w:rsid w:val="00CC1D2C"/>
    <w:rsid w:val="00CC1FBD"/>
    <w:rsid w:val="00CC2A23"/>
    <w:rsid w:val="00CC3171"/>
    <w:rsid w:val="00CC3669"/>
    <w:rsid w:val="00CC3B1D"/>
    <w:rsid w:val="00CC4995"/>
    <w:rsid w:val="00CC51AF"/>
    <w:rsid w:val="00CC616D"/>
    <w:rsid w:val="00CC7431"/>
    <w:rsid w:val="00CC74DE"/>
    <w:rsid w:val="00CC76DF"/>
    <w:rsid w:val="00CC7868"/>
    <w:rsid w:val="00CD019D"/>
    <w:rsid w:val="00CD0638"/>
    <w:rsid w:val="00CD0D2E"/>
    <w:rsid w:val="00CD0EFA"/>
    <w:rsid w:val="00CD1046"/>
    <w:rsid w:val="00CD152D"/>
    <w:rsid w:val="00CD1D6B"/>
    <w:rsid w:val="00CD288E"/>
    <w:rsid w:val="00CD2FDA"/>
    <w:rsid w:val="00CD4398"/>
    <w:rsid w:val="00CD4D20"/>
    <w:rsid w:val="00CD71BE"/>
    <w:rsid w:val="00CD72FC"/>
    <w:rsid w:val="00CD7854"/>
    <w:rsid w:val="00CD788C"/>
    <w:rsid w:val="00CE00A9"/>
    <w:rsid w:val="00CE0DB8"/>
    <w:rsid w:val="00CE104E"/>
    <w:rsid w:val="00CE1390"/>
    <w:rsid w:val="00CE1F98"/>
    <w:rsid w:val="00CE2957"/>
    <w:rsid w:val="00CE2DD4"/>
    <w:rsid w:val="00CE4B55"/>
    <w:rsid w:val="00CE4D3A"/>
    <w:rsid w:val="00CE6520"/>
    <w:rsid w:val="00CE6B36"/>
    <w:rsid w:val="00CE7174"/>
    <w:rsid w:val="00CE78C9"/>
    <w:rsid w:val="00CE7CFF"/>
    <w:rsid w:val="00CF1C00"/>
    <w:rsid w:val="00CF33F2"/>
    <w:rsid w:val="00CF37E9"/>
    <w:rsid w:val="00CF56E1"/>
    <w:rsid w:val="00CF6AC8"/>
    <w:rsid w:val="00CF70E8"/>
    <w:rsid w:val="00CF7DC2"/>
    <w:rsid w:val="00D00296"/>
    <w:rsid w:val="00D019FF"/>
    <w:rsid w:val="00D022CC"/>
    <w:rsid w:val="00D03834"/>
    <w:rsid w:val="00D03BF2"/>
    <w:rsid w:val="00D04448"/>
    <w:rsid w:val="00D04755"/>
    <w:rsid w:val="00D05342"/>
    <w:rsid w:val="00D05407"/>
    <w:rsid w:val="00D0565B"/>
    <w:rsid w:val="00D06391"/>
    <w:rsid w:val="00D10D3A"/>
    <w:rsid w:val="00D1101C"/>
    <w:rsid w:val="00D1386A"/>
    <w:rsid w:val="00D143FD"/>
    <w:rsid w:val="00D15212"/>
    <w:rsid w:val="00D16EB6"/>
    <w:rsid w:val="00D16EBC"/>
    <w:rsid w:val="00D172F4"/>
    <w:rsid w:val="00D20B54"/>
    <w:rsid w:val="00D20FB4"/>
    <w:rsid w:val="00D21E1A"/>
    <w:rsid w:val="00D2398F"/>
    <w:rsid w:val="00D23BAD"/>
    <w:rsid w:val="00D24D91"/>
    <w:rsid w:val="00D25310"/>
    <w:rsid w:val="00D257E5"/>
    <w:rsid w:val="00D26B22"/>
    <w:rsid w:val="00D275F3"/>
    <w:rsid w:val="00D2794C"/>
    <w:rsid w:val="00D279CB"/>
    <w:rsid w:val="00D317C2"/>
    <w:rsid w:val="00D32071"/>
    <w:rsid w:val="00D32BD5"/>
    <w:rsid w:val="00D32EA8"/>
    <w:rsid w:val="00D337C3"/>
    <w:rsid w:val="00D33E75"/>
    <w:rsid w:val="00D34D5E"/>
    <w:rsid w:val="00D358AA"/>
    <w:rsid w:val="00D35C36"/>
    <w:rsid w:val="00D401DC"/>
    <w:rsid w:val="00D409EC"/>
    <w:rsid w:val="00D4106E"/>
    <w:rsid w:val="00D41A4E"/>
    <w:rsid w:val="00D42554"/>
    <w:rsid w:val="00D43C2F"/>
    <w:rsid w:val="00D44FC8"/>
    <w:rsid w:val="00D45653"/>
    <w:rsid w:val="00D47747"/>
    <w:rsid w:val="00D47AB2"/>
    <w:rsid w:val="00D50445"/>
    <w:rsid w:val="00D51192"/>
    <w:rsid w:val="00D5119A"/>
    <w:rsid w:val="00D513B5"/>
    <w:rsid w:val="00D52D33"/>
    <w:rsid w:val="00D531A5"/>
    <w:rsid w:val="00D53AF1"/>
    <w:rsid w:val="00D54349"/>
    <w:rsid w:val="00D54456"/>
    <w:rsid w:val="00D54BBD"/>
    <w:rsid w:val="00D566AD"/>
    <w:rsid w:val="00D566DB"/>
    <w:rsid w:val="00D5758C"/>
    <w:rsid w:val="00D57EE0"/>
    <w:rsid w:val="00D61759"/>
    <w:rsid w:val="00D618E6"/>
    <w:rsid w:val="00D62D17"/>
    <w:rsid w:val="00D63B11"/>
    <w:rsid w:val="00D64C69"/>
    <w:rsid w:val="00D64F18"/>
    <w:rsid w:val="00D65905"/>
    <w:rsid w:val="00D662DB"/>
    <w:rsid w:val="00D7077B"/>
    <w:rsid w:val="00D70B82"/>
    <w:rsid w:val="00D710EF"/>
    <w:rsid w:val="00D71C0F"/>
    <w:rsid w:val="00D722A7"/>
    <w:rsid w:val="00D74CFF"/>
    <w:rsid w:val="00D76966"/>
    <w:rsid w:val="00D76AAA"/>
    <w:rsid w:val="00D77975"/>
    <w:rsid w:val="00D77D1B"/>
    <w:rsid w:val="00D8224D"/>
    <w:rsid w:val="00D828D0"/>
    <w:rsid w:val="00D8294F"/>
    <w:rsid w:val="00D8300E"/>
    <w:rsid w:val="00D83250"/>
    <w:rsid w:val="00D8407B"/>
    <w:rsid w:val="00D8442D"/>
    <w:rsid w:val="00D84EEC"/>
    <w:rsid w:val="00D853C1"/>
    <w:rsid w:val="00D8559B"/>
    <w:rsid w:val="00D860BF"/>
    <w:rsid w:val="00D87269"/>
    <w:rsid w:val="00D87E86"/>
    <w:rsid w:val="00D87F72"/>
    <w:rsid w:val="00D900F5"/>
    <w:rsid w:val="00D90E71"/>
    <w:rsid w:val="00D93064"/>
    <w:rsid w:val="00D9336A"/>
    <w:rsid w:val="00D95DBB"/>
    <w:rsid w:val="00D96A45"/>
    <w:rsid w:val="00D97621"/>
    <w:rsid w:val="00D97B9A"/>
    <w:rsid w:val="00D97BE1"/>
    <w:rsid w:val="00DA32B2"/>
    <w:rsid w:val="00DA3FAB"/>
    <w:rsid w:val="00DA4110"/>
    <w:rsid w:val="00DA4AE7"/>
    <w:rsid w:val="00DA6159"/>
    <w:rsid w:val="00DA6369"/>
    <w:rsid w:val="00DA6942"/>
    <w:rsid w:val="00DA6947"/>
    <w:rsid w:val="00DA6C9E"/>
    <w:rsid w:val="00DA6CE8"/>
    <w:rsid w:val="00DA7AA1"/>
    <w:rsid w:val="00DA7D6B"/>
    <w:rsid w:val="00DB0A12"/>
    <w:rsid w:val="00DB0AD1"/>
    <w:rsid w:val="00DB1243"/>
    <w:rsid w:val="00DB144A"/>
    <w:rsid w:val="00DB1B33"/>
    <w:rsid w:val="00DB2515"/>
    <w:rsid w:val="00DB281F"/>
    <w:rsid w:val="00DB2D05"/>
    <w:rsid w:val="00DB412A"/>
    <w:rsid w:val="00DB4435"/>
    <w:rsid w:val="00DB61C6"/>
    <w:rsid w:val="00DB7489"/>
    <w:rsid w:val="00DC0F35"/>
    <w:rsid w:val="00DC1B72"/>
    <w:rsid w:val="00DC2714"/>
    <w:rsid w:val="00DC2F15"/>
    <w:rsid w:val="00DC50EE"/>
    <w:rsid w:val="00DC59FA"/>
    <w:rsid w:val="00DC7BA9"/>
    <w:rsid w:val="00DD15CF"/>
    <w:rsid w:val="00DD2601"/>
    <w:rsid w:val="00DD4462"/>
    <w:rsid w:val="00DD49A8"/>
    <w:rsid w:val="00DD4AC7"/>
    <w:rsid w:val="00DD62A3"/>
    <w:rsid w:val="00DD6387"/>
    <w:rsid w:val="00DD6EA1"/>
    <w:rsid w:val="00DD705C"/>
    <w:rsid w:val="00DD7CB3"/>
    <w:rsid w:val="00DE06B9"/>
    <w:rsid w:val="00DE0ADB"/>
    <w:rsid w:val="00DE17A9"/>
    <w:rsid w:val="00DE260C"/>
    <w:rsid w:val="00DE3B7F"/>
    <w:rsid w:val="00DE3B83"/>
    <w:rsid w:val="00DE6278"/>
    <w:rsid w:val="00DE6334"/>
    <w:rsid w:val="00DE63E6"/>
    <w:rsid w:val="00DE72DB"/>
    <w:rsid w:val="00DE7D03"/>
    <w:rsid w:val="00DE7ECC"/>
    <w:rsid w:val="00DF01CA"/>
    <w:rsid w:val="00DF383E"/>
    <w:rsid w:val="00DF3943"/>
    <w:rsid w:val="00DF495C"/>
    <w:rsid w:val="00DF570B"/>
    <w:rsid w:val="00DF72EA"/>
    <w:rsid w:val="00DF779D"/>
    <w:rsid w:val="00E00916"/>
    <w:rsid w:val="00E014AD"/>
    <w:rsid w:val="00E033A1"/>
    <w:rsid w:val="00E0341B"/>
    <w:rsid w:val="00E03975"/>
    <w:rsid w:val="00E03E35"/>
    <w:rsid w:val="00E046E6"/>
    <w:rsid w:val="00E07CF5"/>
    <w:rsid w:val="00E10060"/>
    <w:rsid w:val="00E1128D"/>
    <w:rsid w:val="00E12157"/>
    <w:rsid w:val="00E1356B"/>
    <w:rsid w:val="00E1382C"/>
    <w:rsid w:val="00E16C62"/>
    <w:rsid w:val="00E17F46"/>
    <w:rsid w:val="00E207A2"/>
    <w:rsid w:val="00E20FED"/>
    <w:rsid w:val="00E24B08"/>
    <w:rsid w:val="00E25182"/>
    <w:rsid w:val="00E2543E"/>
    <w:rsid w:val="00E25849"/>
    <w:rsid w:val="00E25B93"/>
    <w:rsid w:val="00E266F9"/>
    <w:rsid w:val="00E2720C"/>
    <w:rsid w:val="00E27803"/>
    <w:rsid w:val="00E30686"/>
    <w:rsid w:val="00E3179E"/>
    <w:rsid w:val="00E3228B"/>
    <w:rsid w:val="00E3243E"/>
    <w:rsid w:val="00E32B2F"/>
    <w:rsid w:val="00E331B7"/>
    <w:rsid w:val="00E3385A"/>
    <w:rsid w:val="00E33F60"/>
    <w:rsid w:val="00E35390"/>
    <w:rsid w:val="00E35B92"/>
    <w:rsid w:val="00E40DF3"/>
    <w:rsid w:val="00E418D6"/>
    <w:rsid w:val="00E418F8"/>
    <w:rsid w:val="00E41D52"/>
    <w:rsid w:val="00E44676"/>
    <w:rsid w:val="00E44C79"/>
    <w:rsid w:val="00E45C3C"/>
    <w:rsid w:val="00E4666D"/>
    <w:rsid w:val="00E47BE2"/>
    <w:rsid w:val="00E50A5B"/>
    <w:rsid w:val="00E50F9D"/>
    <w:rsid w:val="00E5137D"/>
    <w:rsid w:val="00E51FB9"/>
    <w:rsid w:val="00E539AC"/>
    <w:rsid w:val="00E54C80"/>
    <w:rsid w:val="00E575CC"/>
    <w:rsid w:val="00E6166E"/>
    <w:rsid w:val="00E6320C"/>
    <w:rsid w:val="00E6522B"/>
    <w:rsid w:val="00E6600E"/>
    <w:rsid w:val="00E6612F"/>
    <w:rsid w:val="00E67A52"/>
    <w:rsid w:val="00E709E8"/>
    <w:rsid w:val="00E718F2"/>
    <w:rsid w:val="00E725F8"/>
    <w:rsid w:val="00E72A9E"/>
    <w:rsid w:val="00E748F0"/>
    <w:rsid w:val="00E755D1"/>
    <w:rsid w:val="00E7644E"/>
    <w:rsid w:val="00E76673"/>
    <w:rsid w:val="00E77694"/>
    <w:rsid w:val="00E77869"/>
    <w:rsid w:val="00E80F09"/>
    <w:rsid w:val="00E810D5"/>
    <w:rsid w:val="00E81D41"/>
    <w:rsid w:val="00E8323F"/>
    <w:rsid w:val="00E839D1"/>
    <w:rsid w:val="00E844FC"/>
    <w:rsid w:val="00E86091"/>
    <w:rsid w:val="00E862E2"/>
    <w:rsid w:val="00E86402"/>
    <w:rsid w:val="00E876A2"/>
    <w:rsid w:val="00E87726"/>
    <w:rsid w:val="00E87E53"/>
    <w:rsid w:val="00E90958"/>
    <w:rsid w:val="00E91822"/>
    <w:rsid w:val="00E91CD9"/>
    <w:rsid w:val="00E93C63"/>
    <w:rsid w:val="00E941B5"/>
    <w:rsid w:val="00E94ADF"/>
    <w:rsid w:val="00E95516"/>
    <w:rsid w:val="00E9646B"/>
    <w:rsid w:val="00EA0A40"/>
    <w:rsid w:val="00EA199E"/>
    <w:rsid w:val="00EA3F85"/>
    <w:rsid w:val="00EA4ACF"/>
    <w:rsid w:val="00EA4F26"/>
    <w:rsid w:val="00EA5189"/>
    <w:rsid w:val="00EA52C6"/>
    <w:rsid w:val="00EA5504"/>
    <w:rsid w:val="00EA72F6"/>
    <w:rsid w:val="00EB11C2"/>
    <w:rsid w:val="00EB1C8A"/>
    <w:rsid w:val="00EB207E"/>
    <w:rsid w:val="00EB4688"/>
    <w:rsid w:val="00EB4E4E"/>
    <w:rsid w:val="00EB5EAC"/>
    <w:rsid w:val="00EB6309"/>
    <w:rsid w:val="00EB730C"/>
    <w:rsid w:val="00EC009D"/>
    <w:rsid w:val="00EC01DB"/>
    <w:rsid w:val="00EC1394"/>
    <w:rsid w:val="00EC1B07"/>
    <w:rsid w:val="00EC2DE7"/>
    <w:rsid w:val="00EC302D"/>
    <w:rsid w:val="00EC4874"/>
    <w:rsid w:val="00EC4EAB"/>
    <w:rsid w:val="00EC5495"/>
    <w:rsid w:val="00EC7A76"/>
    <w:rsid w:val="00EC7B84"/>
    <w:rsid w:val="00ED0F4A"/>
    <w:rsid w:val="00ED1C5E"/>
    <w:rsid w:val="00ED1F38"/>
    <w:rsid w:val="00ED2307"/>
    <w:rsid w:val="00ED4A55"/>
    <w:rsid w:val="00ED5B38"/>
    <w:rsid w:val="00ED6164"/>
    <w:rsid w:val="00ED6EAA"/>
    <w:rsid w:val="00ED7B0B"/>
    <w:rsid w:val="00ED7B4F"/>
    <w:rsid w:val="00ED7FE2"/>
    <w:rsid w:val="00EE0529"/>
    <w:rsid w:val="00EE12F5"/>
    <w:rsid w:val="00EE1A36"/>
    <w:rsid w:val="00EE1F71"/>
    <w:rsid w:val="00EE1FC3"/>
    <w:rsid w:val="00EE25FE"/>
    <w:rsid w:val="00EE2627"/>
    <w:rsid w:val="00EE3208"/>
    <w:rsid w:val="00EE33B2"/>
    <w:rsid w:val="00EE39EC"/>
    <w:rsid w:val="00EE3B7A"/>
    <w:rsid w:val="00EE4000"/>
    <w:rsid w:val="00EE50E5"/>
    <w:rsid w:val="00EE50ED"/>
    <w:rsid w:val="00EF0189"/>
    <w:rsid w:val="00EF16AD"/>
    <w:rsid w:val="00EF1B09"/>
    <w:rsid w:val="00EF2015"/>
    <w:rsid w:val="00EF2EB3"/>
    <w:rsid w:val="00EF417C"/>
    <w:rsid w:val="00EF462D"/>
    <w:rsid w:val="00EF4B99"/>
    <w:rsid w:val="00EF515D"/>
    <w:rsid w:val="00EF5A77"/>
    <w:rsid w:val="00EF6A03"/>
    <w:rsid w:val="00EF6E6E"/>
    <w:rsid w:val="00F0041C"/>
    <w:rsid w:val="00F01AA4"/>
    <w:rsid w:val="00F01D69"/>
    <w:rsid w:val="00F02099"/>
    <w:rsid w:val="00F033E6"/>
    <w:rsid w:val="00F03DFF"/>
    <w:rsid w:val="00F041FF"/>
    <w:rsid w:val="00F04687"/>
    <w:rsid w:val="00F04B9C"/>
    <w:rsid w:val="00F04BC5"/>
    <w:rsid w:val="00F062C8"/>
    <w:rsid w:val="00F06658"/>
    <w:rsid w:val="00F07356"/>
    <w:rsid w:val="00F07880"/>
    <w:rsid w:val="00F107BE"/>
    <w:rsid w:val="00F108A0"/>
    <w:rsid w:val="00F12001"/>
    <w:rsid w:val="00F13BB5"/>
    <w:rsid w:val="00F13E44"/>
    <w:rsid w:val="00F14C89"/>
    <w:rsid w:val="00F15247"/>
    <w:rsid w:val="00F15C43"/>
    <w:rsid w:val="00F15ED2"/>
    <w:rsid w:val="00F16A00"/>
    <w:rsid w:val="00F177CB"/>
    <w:rsid w:val="00F21F76"/>
    <w:rsid w:val="00F251C1"/>
    <w:rsid w:val="00F256EC"/>
    <w:rsid w:val="00F304D0"/>
    <w:rsid w:val="00F30A9D"/>
    <w:rsid w:val="00F30C9F"/>
    <w:rsid w:val="00F31CEE"/>
    <w:rsid w:val="00F31FEA"/>
    <w:rsid w:val="00F32B80"/>
    <w:rsid w:val="00F32DED"/>
    <w:rsid w:val="00F33518"/>
    <w:rsid w:val="00F336E9"/>
    <w:rsid w:val="00F33749"/>
    <w:rsid w:val="00F33DE3"/>
    <w:rsid w:val="00F34B14"/>
    <w:rsid w:val="00F36DDE"/>
    <w:rsid w:val="00F37643"/>
    <w:rsid w:val="00F378FD"/>
    <w:rsid w:val="00F37B48"/>
    <w:rsid w:val="00F37FDF"/>
    <w:rsid w:val="00F403B9"/>
    <w:rsid w:val="00F40A54"/>
    <w:rsid w:val="00F41F1D"/>
    <w:rsid w:val="00F42020"/>
    <w:rsid w:val="00F442D9"/>
    <w:rsid w:val="00F44642"/>
    <w:rsid w:val="00F4632B"/>
    <w:rsid w:val="00F4688C"/>
    <w:rsid w:val="00F514C9"/>
    <w:rsid w:val="00F52767"/>
    <w:rsid w:val="00F54708"/>
    <w:rsid w:val="00F55831"/>
    <w:rsid w:val="00F55896"/>
    <w:rsid w:val="00F55B32"/>
    <w:rsid w:val="00F579BC"/>
    <w:rsid w:val="00F61727"/>
    <w:rsid w:val="00F6338C"/>
    <w:rsid w:val="00F63FBF"/>
    <w:rsid w:val="00F6507C"/>
    <w:rsid w:val="00F6575B"/>
    <w:rsid w:val="00F65D46"/>
    <w:rsid w:val="00F665D0"/>
    <w:rsid w:val="00F70742"/>
    <w:rsid w:val="00F72DA1"/>
    <w:rsid w:val="00F733FA"/>
    <w:rsid w:val="00F7505C"/>
    <w:rsid w:val="00F756D4"/>
    <w:rsid w:val="00F75F35"/>
    <w:rsid w:val="00F76312"/>
    <w:rsid w:val="00F765FA"/>
    <w:rsid w:val="00F767E7"/>
    <w:rsid w:val="00F776C6"/>
    <w:rsid w:val="00F80452"/>
    <w:rsid w:val="00F833B3"/>
    <w:rsid w:val="00F845D8"/>
    <w:rsid w:val="00F8531A"/>
    <w:rsid w:val="00F92213"/>
    <w:rsid w:val="00F92B47"/>
    <w:rsid w:val="00F9366E"/>
    <w:rsid w:val="00F93D2F"/>
    <w:rsid w:val="00F94095"/>
    <w:rsid w:val="00F94150"/>
    <w:rsid w:val="00F94FDC"/>
    <w:rsid w:val="00F952A6"/>
    <w:rsid w:val="00F957FA"/>
    <w:rsid w:val="00F95875"/>
    <w:rsid w:val="00F972FB"/>
    <w:rsid w:val="00FA125E"/>
    <w:rsid w:val="00FA1305"/>
    <w:rsid w:val="00FA2888"/>
    <w:rsid w:val="00FA3343"/>
    <w:rsid w:val="00FA34B1"/>
    <w:rsid w:val="00FA3AEA"/>
    <w:rsid w:val="00FA3EA5"/>
    <w:rsid w:val="00FA443D"/>
    <w:rsid w:val="00FA448B"/>
    <w:rsid w:val="00FA578B"/>
    <w:rsid w:val="00FA5D33"/>
    <w:rsid w:val="00FA631B"/>
    <w:rsid w:val="00FA6777"/>
    <w:rsid w:val="00FA6CA5"/>
    <w:rsid w:val="00FB1822"/>
    <w:rsid w:val="00FB1D19"/>
    <w:rsid w:val="00FB388A"/>
    <w:rsid w:val="00FB3E6F"/>
    <w:rsid w:val="00FB52A6"/>
    <w:rsid w:val="00FB5F80"/>
    <w:rsid w:val="00FB7500"/>
    <w:rsid w:val="00FB7806"/>
    <w:rsid w:val="00FB7D8B"/>
    <w:rsid w:val="00FC14B2"/>
    <w:rsid w:val="00FC1DB0"/>
    <w:rsid w:val="00FC39F4"/>
    <w:rsid w:val="00FC3C21"/>
    <w:rsid w:val="00FC6329"/>
    <w:rsid w:val="00FC637C"/>
    <w:rsid w:val="00FC7BFB"/>
    <w:rsid w:val="00FD025C"/>
    <w:rsid w:val="00FD198E"/>
    <w:rsid w:val="00FD2A6F"/>
    <w:rsid w:val="00FD2D52"/>
    <w:rsid w:val="00FD34A9"/>
    <w:rsid w:val="00FD3B77"/>
    <w:rsid w:val="00FD4432"/>
    <w:rsid w:val="00FD5219"/>
    <w:rsid w:val="00FD6B8B"/>
    <w:rsid w:val="00FD6C72"/>
    <w:rsid w:val="00FE0BC8"/>
    <w:rsid w:val="00FE186F"/>
    <w:rsid w:val="00FE32EF"/>
    <w:rsid w:val="00FE35DC"/>
    <w:rsid w:val="00FE380D"/>
    <w:rsid w:val="00FE3BF5"/>
    <w:rsid w:val="00FE5705"/>
    <w:rsid w:val="00FE5B10"/>
    <w:rsid w:val="00FE7282"/>
    <w:rsid w:val="00FE7755"/>
    <w:rsid w:val="00FF2D72"/>
    <w:rsid w:val="00FF38FE"/>
    <w:rsid w:val="00FF407A"/>
    <w:rsid w:val="00FF5880"/>
    <w:rsid w:val="00FF6C04"/>
    <w:rsid w:val="00FF7056"/>
    <w:rsid w:val="00FF748C"/>
    <w:rsid w:val="00FF7DD5"/>
    <w:rsid w:val="0190627A"/>
    <w:rsid w:val="03092820"/>
    <w:rsid w:val="03164365"/>
    <w:rsid w:val="03507787"/>
    <w:rsid w:val="03754BE9"/>
    <w:rsid w:val="03CA05AD"/>
    <w:rsid w:val="03F56CCF"/>
    <w:rsid w:val="04D97BD9"/>
    <w:rsid w:val="05F35FC2"/>
    <w:rsid w:val="063D1DF1"/>
    <w:rsid w:val="066B0604"/>
    <w:rsid w:val="076A17E4"/>
    <w:rsid w:val="07E81226"/>
    <w:rsid w:val="082C23FB"/>
    <w:rsid w:val="089D20C1"/>
    <w:rsid w:val="08E6788B"/>
    <w:rsid w:val="090B5701"/>
    <w:rsid w:val="09187C60"/>
    <w:rsid w:val="092138C6"/>
    <w:rsid w:val="09C3197A"/>
    <w:rsid w:val="09FC30DE"/>
    <w:rsid w:val="0BB25F3A"/>
    <w:rsid w:val="0C1D0288"/>
    <w:rsid w:val="0D4903E8"/>
    <w:rsid w:val="0DB314C5"/>
    <w:rsid w:val="0E3D142C"/>
    <w:rsid w:val="0E7B2151"/>
    <w:rsid w:val="0E861EB1"/>
    <w:rsid w:val="0E8F7796"/>
    <w:rsid w:val="105339AA"/>
    <w:rsid w:val="10D9731B"/>
    <w:rsid w:val="11E42DD6"/>
    <w:rsid w:val="121E2387"/>
    <w:rsid w:val="131B1EF1"/>
    <w:rsid w:val="1439793E"/>
    <w:rsid w:val="14AF1479"/>
    <w:rsid w:val="15170DCC"/>
    <w:rsid w:val="1527140D"/>
    <w:rsid w:val="15DC1BF8"/>
    <w:rsid w:val="163C6D3C"/>
    <w:rsid w:val="177C0275"/>
    <w:rsid w:val="17E3200D"/>
    <w:rsid w:val="17FD6785"/>
    <w:rsid w:val="180E295A"/>
    <w:rsid w:val="184B270E"/>
    <w:rsid w:val="188441AA"/>
    <w:rsid w:val="18CA02C0"/>
    <w:rsid w:val="18CE39A8"/>
    <w:rsid w:val="190A6C3F"/>
    <w:rsid w:val="19B32210"/>
    <w:rsid w:val="19C77265"/>
    <w:rsid w:val="19D5786F"/>
    <w:rsid w:val="1B0B3181"/>
    <w:rsid w:val="1CBD1DED"/>
    <w:rsid w:val="1CC47F67"/>
    <w:rsid w:val="1D1D719C"/>
    <w:rsid w:val="1D8601D5"/>
    <w:rsid w:val="1DE25462"/>
    <w:rsid w:val="1DE6214C"/>
    <w:rsid w:val="1DEC57A6"/>
    <w:rsid w:val="1E1D29B5"/>
    <w:rsid w:val="1EC02A7F"/>
    <w:rsid w:val="1ED264CC"/>
    <w:rsid w:val="1F5806F3"/>
    <w:rsid w:val="1F7F413E"/>
    <w:rsid w:val="1FD40E8C"/>
    <w:rsid w:val="20450EE3"/>
    <w:rsid w:val="206775AC"/>
    <w:rsid w:val="20CA1787"/>
    <w:rsid w:val="21957174"/>
    <w:rsid w:val="21E17924"/>
    <w:rsid w:val="223C6316"/>
    <w:rsid w:val="22985EE1"/>
    <w:rsid w:val="229E4AB4"/>
    <w:rsid w:val="22A46395"/>
    <w:rsid w:val="22AF60AF"/>
    <w:rsid w:val="234436D4"/>
    <w:rsid w:val="23F8695E"/>
    <w:rsid w:val="252516DA"/>
    <w:rsid w:val="25407ECB"/>
    <w:rsid w:val="254F0304"/>
    <w:rsid w:val="264A72AF"/>
    <w:rsid w:val="274E038B"/>
    <w:rsid w:val="27550925"/>
    <w:rsid w:val="27663159"/>
    <w:rsid w:val="27836C0D"/>
    <w:rsid w:val="27930786"/>
    <w:rsid w:val="284878DB"/>
    <w:rsid w:val="291B32FA"/>
    <w:rsid w:val="29AC1FD3"/>
    <w:rsid w:val="29F85218"/>
    <w:rsid w:val="2A222295"/>
    <w:rsid w:val="2A3049B2"/>
    <w:rsid w:val="2AF27EBA"/>
    <w:rsid w:val="2B006F32"/>
    <w:rsid w:val="2B636958"/>
    <w:rsid w:val="2CF67905"/>
    <w:rsid w:val="2D0B0DBF"/>
    <w:rsid w:val="2D413313"/>
    <w:rsid w:val="2D917516"/>
    <w:rsid w:val="2ED865FC"/>
    <w:rsid w:val="2F252215"/>
    <w:rsid w:val="304B4B2A"/>
    <w:rsid w:val="307F5D4C"/>
    <w:rsid w:val="30C419B0"/>
    <w:rsid w:val="31553579"/>
    <w:rsid w:val="31AE396E"/>
    <w:rsid w:val="325202C7"/>
    <w:rsid w:val="32F10A57"/>
    <w:rsid w:val="32F96C6C"/>
    <w:rsid w:val="332D5F33"/>
    <w:rsid w:val="338E4CA3"/>
    <w:rsid w:val="33EF0611"/>
    <w:rsid w:val="34511731"/>
    <w:rsid w:val="34BF1ED3"/>
    <w:rsid w:val="34C23398"/>
    <w:rsid w:val="353F6A07"/>
    <w:rsid w:val="356A304A"/>
    <w:rsid w:val="35734DF9"/>
    <w:rsid w:val="35942299"/>
    <w:rsid w:val="35AB4A5A"/>
    <w:rsid w:val="35EF5415"/>
    <w:rsid w:val="36140CE4"/>
    <w:rsid w:val="362020AE"/>
    <w:rsid w:val="36322D03"/>
    <w:rsid w:val="37607F59"/>
    <w:rsid w:val="378D6FA0"/>
    <w:rsid w:val="37AF03D6"/>
    <w:rsid w:val="380D257C"/>
    <w:rsid w:val="38327B47"/>
    <w:rsid w:val="38A76599"/>
    <w:rsid w:val="38C764ED"/>
    <w:rsid w:val="396174B2"/>
    <w:rsid w:val="39A44A75"/>
    <w:rsid w:val="39AF52BE"/>
    <w:rsid w:val="39E23AA6"/>
    <w:rsid w:val="3A0E060D"/>
    <w:rsid w:val="3A964ACE"/>
    <w:rsid w:val="3B023089"/>
    <w:rsid w:val="3C4163A0"/>
    <w:rsid w:val="3C917532"/>
    <w:rsid w:val="3D597D80"/>
    <w:rsid w:val="3E0D032D"/>
    <w:rsid w:val="3F49473B"/>
    <w:rsid w:val="3F5C54AA"/>
    <w:rsid w:val="3F671F82"/>
    <w:rsid w:val="40263645"/>
    <w:rsid w:val="40B97058"/>
    <w:rsid w:val="40C26478"/>
    <w:rsid w:val="40F122FE"/>
    <w:rsid w:val="41DC7796"/>
    <w:rsid w:val="4207560F"/>
    <w:rsid w:val="424B1F31"/>
    <w:rsid w:val="42584B8F"/>
    <w:rsid w:val="42977405"/>
    <w:rsid w:val="42FF320E"/>
    <w:rsid w:val="430A1813"/>
    <w:rsid w:val="4326474D"/>
    <w:rsid w:val="433B01F8"/>
    <w:rsid w:val="43494953"/>
    <w:rsid w:val="445C6758"/>
    <w:rsid w:val="44877C99"/>
    <w:rsid w:val="44B72B81"/>
    <w:rsid w:val="44E92A42"/>
    <w:rsid w:val="456B07BB"/>
    <w:rsid w:val="45966DF9"/>
    <w:rsid w:val="46630A78"/>
    <w:rsid w:val="46B32E36"/>
    <w:rsid w:val="474A77E6"/>
    <w:rsid w:val="48632753"/>
    <w:rsid w:val="489372FC"/>
    <w:rsid w:val="48AE1F6F"/>
    <w:rsid w:val="48B33015"/>
    <w:rsid w:val="48DF33D4"/>
    <w:rsid w:val="4906325C"/>
    <w:rsid w:val="4A1F1582"/>
    <w:rsid w:val="4AE07AAE"/>
    <w:rsid w:val="4AEE71AF"/>
    <w:rsid w:val="4BBC5C4E"/>
    <w:rsid w:val="4BD411EA"/>
    <w:rsid w:val="4BE60737"/>
    <w:rsid w:val="4C8271DE"/>
    <w:rsid w:val="4C9D2B05"/>
    <w:rsid w:val="4CC16F0F"/>
    <w:rsid w:val="4D050BA9"/>
    <w:rsid w:val="4D64659D"/>
    <w:rsid w:val="4DD457E0"/>
    <w:rsid w:val="4E2A5922"/>
    <w:rsid w:val="4E4945F0"/>
    <w:rsid w:val="4ECD1266"/>
    <w:rsid w:val="4ED811F2"/>
    <w:rsid w:val="4F202E7C"/>
    <w:rsid w:val="50767DC9"/>
    <w:rsid w:val="51532BB1"/>
    <w:rsid w:val="52754DA9"/>
    <w:rsid w:val="528F3EFD"/>
    <w:rsid w:val="529C6B24"/>
    <w:rsid w:val="53D30C0C"/>
    <w:rsid w:val="54211011"/>
    <w:rsid w:val="545729BE"/>
    <w:rsid w:val="54573900"/>
    <w:rsid w:val="54577EF9"/>
    <w:rsid w:val="54926725"/>
    <w:rsid w:val="560C1DC3"/>
    <w:rsid w:val="561C6813"/>
    <w:rsid w:val="56310FE7"/>
    <w:rsid w:val="56AE73D3"/>
    <w:rsid w:val="572B2059"/>
    <w:rsid w:val="5748284A"/>
    <w:rsid w:val="590D0F11"/>
    <w:rsid w:val="59740C41"/>
    <w:rsid w:val="5B014FBA"/>
    <w:rsid w:val="5B5427A1"/>
    <w:rsid w:val="5B5639C9"/>
    <w:rsid w:val="5B702AF7"/>
    <w:rsid w:val="5B7B3430"/>
    <w:rsid w:val="5B9670C7"/>
    <w:rsid w:val="5BD02AB4"/>
    <w:rsid w:val="5BE030F7"/>
    <w:rsid w:val="5BFB68BF"/>
    <w:rsid w:val="5C5E71EC"/>
    <w:rsid w:val="5C841FC5"/>
    <w:rsid w:val="5C945334"/>
    <w:rsid w:val="5CF05758"/>
    <w:rsid w:val="5D150534"/>
    <w:rsid w:val="5D587C05"/>
    <w:rsid w:val="5D7F4F5F"/>
    <w:rsid w:val="5E5854E1"/>
    <w:rsid w:val="5FE873D0"/>
    <w:rsid w:val="6001278B"/>
    <w:rsid w:val="60A52CFD"/>
    <w:rsid w:val="61614E76"/>
    <w:rsid w:val="61A11716"/>
    <w:rsid w:val="620307DC"/>
    <w:rsid w:val="62194315"/>
    <w:rsid w:val="629D079B"/>
    <w:rsid w:val="62A46C43"/>
    <w:rsid w:val="62A56FE4"/>
    <w:rsid w:val="62C872EC"/>
    <w:rsid w:val="62D838E4"/>
    <w:rsid w:val="63AB062A"/>
    <w:rsid w:val="63B204C7"/>
    <w:rsid w:val="6459560E"/>
    <w:rsid w:val="65180D77"/>
    <w:rsid w:val="6525296D"/>
    <w:rsid w:val="65B17A87"/>
    <w:rsid w:val="65D33E68"/>
    <w:rsid w:val="66141025"/>
    <w:rsid w:val="66A476C1"/>
    <w:rsid w:val="66DE7C0F"/>
    <w:rsid w:val="6716075C"/>
    <w:rsid w:val="677D4B1E"/>
    <w:rsid w:val="67F6528F"/>
    <w:rsid w:val="68B202B8"/>
    <w:rsid w:val="69494F81"/>
    <w:rsid w:val="696C164E"/>
    <w:rsid w:val="699177D7"/>
    <w:rsid w:val="6A002366"/>
    <w:rsid w:val="6A696B49"/>
    <w:rsid w:val="6AE3279B"/>
    <w:rsid w:val="6AF7675F"/>
    <w:rsid w:val="6B0C5E52"/>
    <w:rsid w:val="6B633C67"/>
    <w:rsid w:val="6C9919BD"/>
    <w:rsid w:val="6D0E4456"/>
    <w:rsid w:val="6D453BCD"/>
    <w:rsid w:val="6D4A1DD4"/>
    <w:rsid w:val="6D6C5E40"/>
    <w:rsid w:val="6DB85F36"/>
    <w:rsid w:val="6E4E22DE"/>
    <w:rsid w:val="6E6248D9"/>
    <w:rsid w:val="6E82467D"/>
    <w:rsid w:val="6F841238"/>
    <w:rsid w:val="6FA63376"/>
    <w:rsid w:val="70310109"/>
    <w:rsid w:val="704600CC"/>
    <w:rsid w:val="70E55A63"/>
    <w:rsid w:val="71811C79"/>
    <w:rsid w:val="71C14E35"/>
    <w:rsid w:val="72E60A9A"/>
    <w:rsid w:val="73076EFF"/>
    <w:rsid w:val="73BB6668"/>
    <w:rsid w:val="740B0ACF"/>
    <w:rsid w:val="74122E1F"/>
    <w:rsid w:val="746C1FCC"/>
    <w:rsid w:val="746C33F9"/>
    <w:rsid w:val="74A27EAB"/>
    <w:rsid w:val="75A75379"/>
    <w:rsid w:val="75EA7560"/>
    <w:rsid w:val="76164029"/>
    <w:rsid w:val="76706B6B"/>
    <w:rsid w:val="76721C83"/>
    <w:rsid w:val="76C6501D"/>
    <w:rsid w:val="7758220A"/>
    <w:rsid w:val="77750843"/>
    <w:rsid w:val="7918723C"/>
    <w:rsid w:val="7A9B2D4F"/>
    <w:rsid w:val="7AD462D8"/>
    <w:rsid w:val="7AE41F25"/>
    <w:rsid w:val="7AE52708"/>
    <w:rsid w:val="7B226FCC"/>
    <w:rsid w:val="7B5D4570"/>
    <w:rsid w:val="7B7470FC"/>
    <w:rsid w:val="7B8D6DB6"/>
    <w:rsid w:val="7B912EB4"/>
    <w:rsid w:val="7B975C71"/>
    <w:rsid w:val="7B9B143E"/>
    <w:rsid w:val="7BD74C39"/>
    <w:rsid w:val="7C045F98"/>
    <w:rsid w:val="7C530B8E"/>
    <w:rsid w:val="7CEF67D5"/>
    <w:rsid w:val="7D5D078F"/>
    <w:rsid w:val="7E342D45"/>
    <w:rsid w:val="7E492AC2"/>
    <w:rsid w:val="7E65091E"/>
    <w:rsid w:val="7F1E3F4E"/>
    <w:rsid w:val="7F497DF4"/>
    <w:rsid w:val="7F5EA200"/>
    <w:rsid w:val="7FBE252E"/>
    <w:rsid w:val="AEEBC1A0"/>
    <w:rsid w:val="DE7B8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link w:val="52"/>
    <w:qFormat/>
    <w:uiPriority w:val="0"/>
    <w:pPr>
      <w:keepNext/>
      <w:keepLines/>
      <w:spacing w:before="260" w:after="260" w:line="415"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qFormat/>
    <w:uiPriority w:val="0"/>
    <w:pPr>
      <w:keepNext/>
      <w:keepLines/>
      <w:numPr>
        <w:ilvl w:val="5"/>
        <w:numId w:val="1"/>
      </w:numPr>
      <w:spacing w:before="240" w:after="64" w:line="319"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after="64" w:line="319" w:lineRule="auto"/>
      <w:outlineLvl w:val="6"/>
    </w:pPr>
    <w:rPr>
      <w:b/>
      <w:sz w:val="24"/>
    </w:rPr>
  </w:style>
  <w:style w:type="paragraph" w:styleId="11">
    <w:name w:val="heading 8"/>
    <w:basedOn w:val="1"/>
    <w:next w:val="8"/>
    <w:qFormat/>
    <w:uiPriority w:val="0"/>
    <w:pPr>
      <w:keepNext/>
      <w:keepLines/>
      <w:numPr>
        <w:ilvl w:val="7"/>
        <w:numId w:val="1"/>
      </w:numPr>
      <w:spacing w:before="240" w:after="64" w:line="319"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after="64" w:line="319" w:lineRule="auto"/>
      <w:outlineLvl w:val="8"/>
    </w:pPr>
    <w:rPr>
      <w:rFonts w:ascii="Arial" w:hAnsi="Arial" w:eastAsia="黑体"/>
    </w:rPr>
  </w:style>
  <w:style w:type="character" w:default="1" w:styleId="43">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2">
    <w:name w:val="Body Text"/>
    <w:basedOn w:val="1"/>
    <w:link w:val="55"/>
    <w:qFormat/>
    <w:uiPriority w:val="99"/>
    <w:pPr>
      <w:spacing w:after="120"/>
    </w:pPr>
  </w:style>
  <w:style w:type="paragraph" w:styleId="8">
    <w:name w:val="Normal Indent"/>
    <w:basedOn w:val="1"/>
    <w:link w:val="53"/>
    <w:qFormat/>
    <w:uiPriority w:val="0"/>
    <w:pPr>
      <w:ind w:firstLine="420"/>
    </w:pPr>
    <w:rPr>
      <w:szCs w:val="20"/>
    </w:rPr>
  </w:style>
  <w:style w:type="paragraph" w:styleId="13">
    <w:name w:val="List 3"/>
    <w:basedOn w:val="1"/>
    <w:qFormat/>
    <w:uiPriority w:val="0"/>
    <w:pPr>
      <w:ind w:left="600" w:leftChars="400" w:hanging="200" w:hangingChars="200"/>
    </w:pPr>
  </w:style>
  <w:style w:type="paragraph" w:styleId="14">
    <w:name w:val="table of authorities"/>
    <w:basedOn w:val="1"/>
    <w:next w:val="1"/>
    <w:unhideWhenUsed/>
    <w:qFormat/>
    <w:uiPriority w:val="99"/>
    <w:pPr>
      <w:ind w:left="420" w:leftChars="200"/>
    </w:pPr>
  </w:style>
  <w:style w:type="paragraph" w:styleId="15">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qFormat/>
    <w:uiPriority w:val="0"/>
    <w:pPr>
      <w:shd w:val="clear" w:color="auto" w:fill="000080"/>
    </w:pPr>
  </w:style>
  <w:style w:type="paragraph" w:styleId="18">
    <w:name w:val="annotation text"/>
    <w:basedOn w:val="1"/>
    <w:link w:val="54"/>
    <w:qFormat/>
    <w:uiPriority w:val="0"/>
    <w:pPr>
      <w:jc w:val="left"/>
    </w:pPr>
  </w:style>
  <w:style w:type="paragraph" w:styleId="19">
    <w:name w:val="Body Text 3"/>
    <w:basedOn w:val="1"/>
    <w:qFormat/>
    <w:uiPriority w:val="0"/>
    <w:pPr>
      <w:spacing w:line="500" w:lineRule="exact"/>
    </w:pPr>
    <w:rPr>
      <w:b/>
      <w:bCs/>
      <w:sz w:val="24"/>
    </w:rPr>
  </w:style>
  <w:style w:type="paragraph" w:styleId="20">
    <w:name w:val="Body Text Indent"/>
    <w:basedOn w:val="1"/>
    <w:link w:val="56"/>
    <w:qFormat/>
    <w:uiPriority w:val="0"/>
    <w:pPr>
      <w:ind w:firstLine="352" w:firstLineChars="352"/>
    </w:pPr>
    <w:rPr>
      <w:rFonts w:ascii="仿宋_GB2312" w:eastAsia="仿宋_GB2312"/>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400" w:leftChars="200" w:hanging="200" w:hangingChars="200"/>
    </w:pPr>
    <w:rPr>
      <w:sz w:val="28"/>
    </w:rPr>
  </w:style>
  <w:style w:type="paragraph" w:styleId="23">
    <w:name w:val="Plain Text"/>
    <w:basedOn w:val="1"/>
    <w:link w:val="57"/>
    <w:qFormat/>
    <w:uiPriority w:val="0"/>
    <w:rPr>
      <w:rFonts w:ascii="宋体" w:cs="Courier New"/>
      <w:szCs w:val="21"/>
    </w:rPr>
  </w:style>
  <w:style w:type="paragraph" w:styleId="24">
    <w:name w:val="Date"/>
    <w:basedOn w:val="1"/>
    <w:next w:val="1"/>
    <w:qFormat/>
    <w:uiPriority w:val="0"/>
    <w:pPr>
      <w:ind w:left="2500" w:leftChars="2500"/>
    </w:pPr>
  </w:style>
  <w:style w:type="paragraph" w:styleId="25">
    <w:name w:val="Body Text Indent 2"/>
    <w:basedOn w:val="1"/>
    <w:qFormat/>
    <w:uiPriority w:val="0"/>
    <w:pPr>
      <w:ind w:firstLine="630"/>
    </w:pPr>
    <w:rPr>
      <w:sz w:val="32"/>
      <w:szCs w:val="20"/>
    </w:rPr>
  </w:style>
  <w:style w:type="paragraph" w:styleId="26">
    <w:name w:val="endnote text"/>
    <w:basedOn w:val="1"/>
    <w:qFormat/>
    <w:uiPriority w:val="0"/>
    <w:pPr>
      <w:snapToGrid w:val="0"/>
      <w:jc w:val="left"/>
    </w:pPr>
  </w:style>
  <w:style w:type="paragraph" w:styleId="27">
    <w:name w:val="Balloon Text"/>
    <w:basedOn w:val="1"/>
    <w:link w:val="58"/>
    <w:qFormat/>
    <w:uiPriority w:val="0"/>
    <w:rPr>
      <w:sz w:val="18"/>
      <w:szCs w:val="18"/>
    </w:rPr>
  </w:style>
  <w:style w:type="paragraph" w:styleId="28">
    <w:name w:val="footer"/>
    <w:basedOn w:val="1"/>
    <w:link w:val="59"/>
    <w:qFormat/>
    <w:uiPriority w:val="99"/>
    <w:pPr>
      <w:tabs>
        <w:tab w:val="center" w:pos="4153"/>
        <w:tab w:val="right" w:pos="8306"/>
      </w:tabs>
      <w:snapToGrid w:val="0"/>
      <w:jc w:val="left"/>
    </w:pPr>
    <w:rPr>
      <w:sz w:val="18"/>
      <w:szCs w:val="18"/>
    </w:rPr>
  </w:style>
  <w:style w:type="paragraph" w:styleId="29">
    <w:name w:val="header"/>
    <w:basedOn w:val="1"/>
    <w:link w:val="60"/>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index heading"/>
    <w:basedOn w:val="1"/>
    <w:next w:val="32"/>
    <w:qFormat/>
    <w:uiPriority w:val="0"/>
    <w:rPr>
      <w:szCs w:val="20"/>
    </w:rPr>
  </w:style>
  <w:style w:type="paragraph" w:styleId="32">
    <w:name w:val="index 1"/>
    <w:basedOn w:val="1"/>
    <w:next w:val="1"/>
    <w:qFormat/>
    <w:uiPriority w:val="0"/>
    <w:pPr>
      <w:spacing w:line="320" w:lineRule="exact"/>
      <w:ind w:firstLine="150" w:firstLineChars="150"/>
    </w:pPr>
    <w:rPr>
      <w:rFonts w:ascii="宋体"/>
      <w:bCs/>
      <w:szCs w:val="21"/>
    </w:rPr>
  </w:style>
  <w:style w:type="paragraph" w:styleId="33">
    <w:name w:val="List"/>
    <w:basedOn w:val="1"/>
    <w:qFormat/>
    <w:uiPriority w:val="0"/>
    <w:pPr>
      <w:ind w:left="200" w:hanging="200" w:hangingChars="200"/>
    </w:pPr>
    <w:rPr>
      <w:sz w:val="28"/>
    </w:rPr>
  </w:style>
  <w:style w:type="paragraph" w:styleId="34">
    <w:name w:val="footnote text"/>
    <w:basedOn w:val="1"/>
    <w:qFormat/>
    <w:uiPriority w:val="0"/>
    <w:pPr>
      <w:snapToGrid w:val="0"/>
      <w:jc w:val="left"/>
    </w:pPr>
    <w:rPr>
      <w:sz w:val="18"/>
      <w:szCs w:val="18"/>
    </w:rPr>
  </w:style>
  <w:style w:type="paragraph" w:styleId="35">
    <w:name w:val="Body Text Indent 3"/>
    <w:basedOn w:val="1"/>
    <w:qFormat/>
    <w:uiPriority w:val="0"/>
    <w:pPr>
      <w:spacing w:after="120"/>
      <w:ind w:left="200" w:leftChars="200"/>
    </w:pPr>
    <w:rPr>
      <w:sz w:val="16"/>
      <w:szCs w:val="16"/>
    </w:rPr>
  </w:style>
  <w:style w:type="paragraph" w:styleId="36">
    <w:name w:val="toc 2"/>
    <w:basedOn w:val="1"/>
    <w:next w:val="1"/>
    <w:qFormat/>
    <w:uiPriority w:val="39"/>
    <w:pPr>
      <w:tabs>
        <w:tab w:val="right" w:leader="dot" w:pos="9628"/>
      </w:tabs>
      <w:ind w:left="420" w:firstLine="120"/>
      <w:jc w:val="left"/>
    </w:pPr>
    <w:rPr>
      <w:smallCaps/>
      <w:sz w:val="20"/>
      <w:szCs w:val="20"/>
    </w:rPr>
  </w:style>
  <w:style w:type="paragraph" w:styleId="37">
    <w:name w:val="Body Text 2"/>
    <w:basedOn w:val="1"/>
    <w:next w:val="2"/>
    <w:qFormat/>
    <w:uiPriority w:val="0"/>
    <w:pPr>
      <w:spacing w:after="120" w:line="480" w:lineRule="auto"/>
    </w:pPr>
  </w:style>
  <w:style w:type="paragraph" w:styleId="3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39">
    <w:name w:val="Normal (Web)"/>
    <w:basedOn w:val="1"/>
    <w:qFormat/>
    <w:uiPriority w:val="0"/>
    <w:pPr>
      <w:widowControl/>
      <w:spacing w:before="100" w:beforeAutospacing="1" w:after="100" w:afterAutospacing="1"/>
      <w:jc w:val="left"/>
    </w:pPr>
    <w:rPr>
      <w:rFonts w:ascii="宋体"/>
      <w:kern w:val="0"/>
      <w:sz w:val="24"/>
    </w:rPr>
  </w:style>
  <w:style w:type="paragraph" w:styleId="40">
    <w:name w:val="Title"/>
    <w:basedOn w:val="1"/>
    <w:next w:val="1"/>
    <w:qFormat/>
    <w:uiPriority w:val="0"/>
    <w:pPr>
      <w:spacing w:before="240" w:after="60"/>
      <w:jc w:val="center"/>
      <w:outlineLvl w:val="0"/>
    </w:pPr>
    <w:rPr>
      <w:rFonts w:ascii="Cambria" w:hAnsi="Cambria"/>
      <w:b/>
      <w:bCs/>
      <w:sz w:val="32"/>
      <w:szCs w:val="32"/>
    </w:rPr>
  </w:style>
  <w:style w:type="paragraph" w:styleId="41">
    <w:name w:val="annotation subject"/>
    <w:basedOn w:val="18"/>
    <w:next w:val="18"/>
    <w:qFormat/>
    <w:uiPriority w:val="0"/>
    <w:rPr>
      <w:b/>
      <w:bCs/>
    </w:rPr>
  </w:style>
  <w:style w:type="character" w:styleId="44">
    <w:name w:val="Strong"/>
    <w:qFormat/>
    <w:uiPriority w:val="22"/>
    <w:rPr>
      <w:rFonts w:ascii="Tahoma" w:hAnsi="Tahoma" w:eastAsia="宋体"/>
      <w:b/>
      <w:bCs/>
      <w:spacing w:val="10"/>
      <w:kern w:val="2"/>
      <w:sz w:val="24"/>
      <w:szCs w:val="24"/>
      <w:lang w:val="en-US" w:eastAsia="zh-CN" w:bidi="ar-SA"/>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Emphasis"/>
    <w:qFormat/>
    <w:uiPriority w:val="0"/>
    <w:rPr>
      <w:color w:val="CC0033"/>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customStyle="1" w:styleId="50">
    <w:name w:val="标题 1 字符"/>
    <w:link w:val="3"/>
    <w:qFormat/>
    <w:uiPriority w:val="0"/>
    <w:rPr>
      <w:rFonts w:eastAsia="宋体"/>
      <w:b/>
      <w:bCs/>
      <w:kern w:val="44"/>
      <w:sz w:val="44"/>
      <w:szCs w:val="44"/>
      <w:lang w:val="en-US" w:eastAsia="zh-CN" w:bidi="ar-SA"/>
    </w:rPr>
  </w:style>
  <w:style w:type="character" w:customStyle="1" w:styleId="51">
    <w:name w:val="标题 2 字符"/>
    <w:link w:val="4"/>
    <w:qFormat/>
    <w:uiPriority w:val="0"/>
    <w:rPr>
      <w:rFonts w:ascii="Cambria" w:hAnsi="Cambria" w:eastAsia="宋体"/>
      <w:b/>
      <w:bCs/>
      <w:kern w:val="2"/>
      <w:sz w:val="32"/>
      <w:szCs w:val="32"/>
      <w:lang w:val="en-US" w:eastAsia="zh-CN" w:bidi="ar-SA"/>
    </w:rPr>
  </w:style>
  <w:style w:type="character" w:customStyle="1" w:styleId="52">
    <w:name w:val="标题 3 字符"/>
    <w:link w:val="5"/>
    <w:qFormat/>
    <w:uiPriority w:val="0"/>
    <w:rPr>
      <w:rFonts w:eastAsia="宋体"/>
      <w:b/>
      <w:bCs/>
      <w:kern w:val="2"/>
      <w:sz w:val="32"/>
      <w:szCs w:val="32"/>
      <w:lang w:val="en-US" w:eastAsia="zh-CN" w:bidi="ar-SA"/>
    </w:rPr>
  </w:style>
  <w:style w:type="character" w:customStyle="1" w:styleId="53">
    <w:name w:val="正文缩进 字符"/>
    <w:link w:val="8"/>
    <w:semiHidden/>
    <w:qFormat/>
    <w:locked/>
    <w:uiPriority w:val="0"/>
    <w:rPr>
      <w:rFonts w:eastAsia="宋体"/>
      <w:kern w:val="2"/>
      <w:sz w:val="21"/>
      <w:lang w:val="en-US" w:eastAsia="zh-CN" w:bidi="ar-SA"/>
    </w:rPr>
  </w:style>
  <w:style w:type="character" w:customStyle="1" w:styleId="54">
    <w:name w:val="批注文字 字符"/>
    <w:link w:val="18"/>
    <w:qFormat/>
    <w:uiPriority w:val="0"/>
    <w:rPr>
      <w:rFonts w:eastAsia="宋体"/>
      <w:kern w:val="2"/>
      <w:sz w:val="21"/>
      <w:szCs w:val="24"/>
      <w:lang w:val="en-US" w:eastAsia="zh-CN" w:bidi="ar-SA"/>
    </w:rPr>
  </w:style>
  <w:style w:type="character" w:customStyle="1" w:styleId="55">
    <w:name w:val="正文文本 字符"/>
    <w:link w:val="2"/>
    <w:qFormat/>
    <w:uiPriority w:val="99"/>
    <w:rPr>
      <w:kern w:val="2"/>
      <w:sz w:val="21"/>
      <w:szCs w:val="24"/>
    </w:rPr>
  </w:style>
  <w:style w:type="character" w:customStyle="1" w:styleId="56">
    <w:name w:val="正文文本缩进 字符"/>
    <w:link w:val="20"/>
    <w:qFormat/>
    <w:uiPriority w:val="0"/>
    <w:rPr>
      <w:rFonts w:ascii="仿宋_GB2312" w:eastAsia="仿宋_GB2312"/>
      <w:kern w:val="2"/>
      <w:sz w:val="32"/>
      <w:lang w:val="en-US" w:eastAsia="zh-CN" w:bidi="ar-SA"/>
    </w:rPr>
  </w:style>
  <w:style w:type="character" w:customStyle="1" w:styleId="57">
    <w:name w:val="纯文本 字符1"/>
    <w:link w:val="23"/>
    <w:qFormat/>
    <w:uiPriority w:val="0"/>
    <w:rPr>
      <w:rFonts w:ascii="宋体" w:eastAsia="宋体" w:cs="Courier New"/>
      <w:kern w:val="2"/>
      <w:sz w:val="21"/>
      <w:szCs w:val="21"/>
      <w:lang w:val="en-US" w:eastAsia="zh-CN" w:bidi="ar-SA"/>
    </w:rPr>
  </w:style>
  <w:style w:type="character" w:customStyle="1" w:styleId="58">
    <w:name w:val="批注框文本 字符"/>
    <w:link w:val="27"/>
    <w:qFormat/>
    <w:uiPriority w:val="0"/>
    <w:rPr>
      <w:rFonts w:eastAsia="宋体"/>
      <w:kern w:val="2"/>
      <w:sz w:val="18"/>
      <w:szCs w:val="18"/>
      <w:lang w:val="en-US" w:eastAsia="zh-CN" w:bidi="ar-SA"/>
    </w:rPr>
  </w:style>
  <w:style w:type="character" w:customStyle="1" w:styleId="59">
    <w:name w:val="页脚 字符"/>
    <w:link w:val="28"/>
    <w:qFormat/>
    <w:uiPriority w:val="99"/>
    <w:rPr>
      <w:rFonts w:eastAsia="宋体"/>
      <w:kern w:val="2"/>
      <w:sz w:val="18"/>
      <w:szCs w:val="18"/>
      <w:lang w:val="en-US" w:eastAsia="zh-CN" w:bidi="ar-SA"/>
    </w:rPr>
  </w:style>
  <w:style w:type="character" w:customStyle="1" w:styleId="60">
    <w:name w:val="页眉 字符"/>
    <w:basedOn w:val="43"/>
    <w:link w:val="29"/>
    <w:qFormat/>
    <w:uiPriority w:val="0"/>
    <w:rPr>
      <w:rFonts w:hint="eastAsia" w:ascii="宋体" w:hAnsi="宋体" w:eastAsia="宋体" w:cs="宋体"/>
      <w:kern w:val="0"/>
      <w:sz w:val="18"/>
      <w:szCs w:val="18"/>
    </w:rPr>
  </w:style>
  <w:style w:type="character" w:customStyle="1" w:styleId="61">
    <w:name w:val="标题 2 Char"/>
    <w:qFormat/>
    <w:uiPriority w:val="0"/>
    <w:rPr>
      <w:rFonts w:ascii="Cambria" w:hAnsi="Cambria" w:eastAsia="宋体" w:cs="Times New Roman"/>
      <w:b/>
      <w:bCs/>
      <w:color w:val="4F81BD"/>
      <w:kern w:val="2"/>
      <w:sz w:val="26"/>
      <w:szCs w:val="26"/>
      <w:lang w:bidi="ar-SA"/>
    </w:rPr>
  </w:style>
  <w:style w:type="paragraph" w:customStyle="1" w:styleId="62">
    <w:name w:val="目录 71"/>
    <w:basedOn w:val="1"/>
    <w:next w:val="1"/>
    <w:qFormat/>
    <w:uiPriority w:val="0"/>
    <w:pPr>
      <w:ind w:left="1200" w:leftChars="1200"/>
    </w:pPr>
    <w:rPr>
      <w:rFonts w:ascii="Calibri" w:hAnsi="Calibri"/>
      <w:szCs w:val="22"/>
    </w:rPr>
  </w:style>
  <w:style w:type="paragraph" w:customStyle="1" w:styleId="63">
    <w:name w:val="目录 51"/>
    <w:basedOn w:val="1"/>
    <w:next w:val="1"/>
    <w:qFormat/>
    <w:uiPriority w:val="0"/>
    <w:pPr>
      <w:ind w:left="800" w:leftChars="800"/>
    </w:pPr>
    <w:rPr>
      <w:rFonts w:ascii="Calibri" w:hAnsi="Calibri"/>
      <w:szCs w:val="22"/>
    </w:rPr>
  </w:style>
  <w:style w:type="paragraph" w:customStyle="1" w:styleId="64">
    <w:name w:val="目录 31"/>
    <w:basedOn w:val="1"/>
    <w:next w:val="1"/>
    <w:qFormat/>
    <w:uiPriority w:val="0"/>
    <w:pPr>
      <w:ind w:left="400" w:leftChars="400"/>
    </w:pPr>
    <w:rPr>
      <w:rFonts w:ascii="Calibri" w:hAnsi="Calibri"/>
      <w:szCs w:val="22"/>
    </w:rPr>
  </w:style>
  <w:style w:type="paragraph" w:customStyle="1" w:styleId="65">
    <w:name w:val="目录 81"/>
    <w:basedOn w:val="1"/>
    <w:next w:val="1"/>
    <w:qFormat/>
    <w:uiPriority w:val="0"/>
    <w:pPr>
      <w:ind w:left="1400" w:leftChars="1400"/>
    </w:pPr>
    <w:rPr>
      <w:rFonts w:ascii="Calibri" w:hAnsi="Calibri"/>
      <w:szCs w:val="22"/>
    </w:rPr>
  </w:style>
  <w:style w:type="paragraph" w:customStyle="1" w:styleId="66">
    <w:name w:val="目录 11"/>
    <w:basedOn w:val="1"/>
    <w:next w:val="1"/>
    <w:qFormat/>
    <w:uiPriority w:val="39"/>
  </w:style>
  <w:style w:type="paragraph" w:customStyle="1" w:styleId="67">
    <w:name w:val="目录 41"/>
    <w:basedOn w:val="1"/>
    <w:next w:val="1"/>
    <w:qFormat/>
    <w:uiPriority w:val="0"/>
    <w:pPr>
      <w:ind w:left="600" w:leftChars="600"/>
    </w:pPr>
    <w:rPr>
      <w:rFonts w:ascii="Calibri" w:hAnsi="Calibri"/>
      <w:szCs w:val="22"/>
    </w:rPr>
  </w:style>
  <w:style w:type="paragraph" w:customStyle="1" w:styleId="68">
    <w:name w:val="目录 61"/>
    <w:basedOn w:val="1"/>
    <w:next w:val="1"/>
    <w:qFormat/>
    <w:uiPriority w:val="0"/>
    <w:pPr>
      <w:ind w:left="1000" w:leftChars="1000"/>
    </w:pPr>
    <w:rPr>
      <w:rFonts w:ascii="Calibri" w:hAnsi="Calibri"/>
      <w:szCs w:val="22"/>
    </w:rPr>
  </w:style>
  <w:style w:type="paragraph" w:customStyle="1" w:styleId="69">
    <w:name w:val="目录 21"/>
    <w:basedOn w:val="1"/>
    <w:next w:val="1"/>
    <w:qFormat/>
    <w:uiPriority w:val="39"/>
    <w:pPr>
      <w:ind w:left="200" w:leftChars="200"/>
    </w:pPr>
  </w:style>
  <w:style w:type="paragraph" w:customStyle="1" w:styleId="70">
    <w:name w:val="目录 91"/>
    <w:basedOn w:val="1"/>
    <w:next w:val="1"/>
    <w:qFormat/>
    <w:uiPriority w:val="0"/>
    <w:pPr>
      <w:ind w:left="1600" w:leftChars="1600"/>
    </w:pPr>
    <w:rPr>
      <w:rFonts w:ascii="Calibri" w:hAnsi="Calibri"/>
      <w:szCs w:val="22"/>
    </w:rPr>
  </w:style>
  <w:style w:type="paragraph" w:customStyle="1" w:styleId="71">
    <w:name w:val="正文首行缩进1"/>
    <w:basedOn w:val="2"/>
    <w:qFormat/>
    <w:uiPriority w:val="0"/>
    <w:pPr>
      <w:ind w:firstLine="100" w:firstLineChars="100"/>
    </w:pPr>
    <w:rPr>
      <w:rFonts w:ascii="宋体"/>
      <w:kern w:val="0"/>
      <w:sz w:val="20"/>
      <w:szCs w:val="21"/>
    </w:rPr>
  </w:style>
  <w:style w:type="character" w:customStyle="1" w:styleId="72">
    <w:name w:val="纯文本 Char3"/>
    <w:qFormat/>
    <w:uiPriority w:val="0"/>
    <w:rPr>
      <w:rFonts w:ascii="宋体" w:hAnsi="Courier New" w:eastAsia="宋体"/>
      <w:kern w:val="2"/>
      <w:sz w:val="21"/>
      <w:lang w:val="en-US" w:eastAsia="zh-CN" w:bidi="ar-SA"/>
    </w:rPr>
  </w:style>
  <w:style w:type="character" w:customStyle="1" w:styleId="73">
    <w:name w:val="Char Char14"/>
    <w:qFormat/>
    <w:uiPriority w:val="0"/>
    <w:rPr>
      <w:rFonts w:ascii="Cambria" w:hAnsi="Cambria" w:eastAsia="宋体" w:cs="Times New Roman"/>
      <w:sz w:val="21"/>
      <w:szCs w:val="21"/>
      <w:lang w:bidi="ar-SA"/>
    </w:rPr>
  </w:style>
  <w:style w:type="character" w:customStyle="1" w:styleId="74">
    <w:name w:val="无缩进 Char"/>
    <w:qFormat/>
    <w:uiPriority w:val="0"/>
    <w:rPr>
      <w:rFonts w:ascii="Times New Roman" w:hAnsi="Times New Roman" w:eastAsia="宋体" w:cs="Times New Roman"/>
      <w:kern w:val="2"/>
      <w:sz w:val="21"/>
      <w:szCs w:val="20"/>
      <w:lang w:bidi="ar-SA"/>
    </w:rPr>
  </w:style>
  <w:style w:type="character" w:customStyle="1" w:styleId="75">
    <w:name w:val="st1"/>
    <w:qFormat/>
    <w:uiPriority w:val="0"/>
  </w:style>
  <w:style w:type="character" w:customStyle="1" w:styleId="76">
    <w:name w:val="Char Char15"/>
    <w:qFormat/>
    <w:uiPriority w:val="0"/>
    <w:rPr>
      <w:rFonts w:ascii="Cambria" w:hAnsi="Cambria" w:eastAsia="宋体" w:cs="Times New Roman"/>
      <w:sz w:val="24"/>
      <w:szCs w:val="24"/>
      <w:lang w:bidi="ar-SA"/>
    </w:rPr>
  </w:style>
  <w:style w:type="character" w:customStyle="1" w:styleId="77">
    <w:name w:val="Char Char17"/>
    <w:qFormat/>
    <w:uiPriority w:val="0"/>
    <w:rPr>
      <w:rFonts w:ascii="Cambria" w:hAnsi="Cambria" w:eastAsia="宋体" w:cs="Times New Roman"/>
      <w:b/>
      <w:bCs/>
      <w:sz w:val="24"/>
      <w:szCs w:val="24"/>
      <w:lang w:bidi="ar-SA"/>
    </w:rPr>
  </w:style>
  <w:style w:type="character" w:customStyle="1" w:styleId="78">
    <w:name w:val="纯文本 字符"/>
    <w:qFormat/>
    <w:uiPriority w:val="0"/>
    <w:rPr>
      <w:rFonts w:ascii="宋体" w:hAnsi="Courier New" w:eastAsia="宋体"/>
      <w:kern w:val="2"/>
      <w:sz w:val="21"/>
      <w:lang w:val="en-US" w:eastAsia="zh-CN" w:bidi="ar-SA"/>
    </w:rPr>
  </w:style>
  <w:style w:type="character" w:customStyle="1" w:styleId="79">
    <w:name w:val="普通文字 Char Char2"/>
    <w:qFormat/>
    <w:uiPriority w:val="0"/>
    <w:rPr>
      <w:rFonts w:ascii="宋体" w:eastAsia="宋体"/>
      <w:kern w:val="2"/>
      <w:sz w:val="21"/>
      <w:lang w:val="en-US" w:eastAsia="zh-CN" w:bidi="ar-SA"/>
    </w:rPr>
  </w:style>
  <w:style w:type="character" w:customStyle="1" w:styleId="80">
    <w:name w:val="textcontents"/>
    <w:qFormat/>
    <w:uiPriority w:val="0"/>
  </w:style>
  <w:style w:type="character" w:customStyle="1" w:styleId="81">
    <w:name w:val="普通文字 Char Char1"/>
    <w:qFormat/>
    <w:uiPriority w:val="0"/>
    <w:rPr>
      <w:rFonts w:ascii="宋体" w:hAnsi="Courier New" w:eastAsia="宋体" w:cs="Courier New"/>
      <w:kern w:val="2"/>
      <w:sz w:val="21"/>
      <w:szCs w:val="21"/>
      <w:lang w:val="en-US" w:eastAsia="zh-CN" w:bidi="ar-SA"/>
    </w:rPr>
  </w:style>
  <w:style w:type="character" w:customStyle="1" w:styleId="82">
    <w:name w:val="Char Char16"/>
    <w:qFormat/>
    <w:uiPriority w:val="0"/>
    <w:rPr>
      <w:rFonts w:ascii="Calibri" w:hAnsi="Calibri" w:eastAsia="宋体" w:cs="Times New Roman"/>
      <w:b/>
      <w:bCs/>
      <w:sz w:val="24"/>
      <w:szCs w:val="24"/>
      <w:lang w:bidi="ar-SA"/>
    </w:rPr>
  </w:style>
  <w:style w:type="character" w:customStyle="1" w:styleId="83">
    <w:name w:val="ca-1"/>
    <w:qFormat/>
    <w:uiPriority w:val="0"/>
  </w:style>
  <w:style w:type="character" w:customStyle="1" w:styleId="84">
    <w:name w:val="apple-style-span"/>
    <w:qFormat/>
    <w:uiPriority w:val="0"/>
  </w:style>
  <w:style w:type="character" w:customStyle="1" w:styleId="85">
    <w:name w:val="apple-converted-space"/>
    <w:qFormat/>
    <w:uiPriority w:val="0"/>
  </w:style>
  <w:style w:type="character" w:customStyle="1" w:styleId="86">
    <w:name w:val="ca-2"/>
    <w:qFormat/>
    <w:uiPriority w:val="0"/>
  </w:style>
  <w:style w:type="character" w:customStyle="1" w:styleId="87">
    <w:name w:val="Char Char11"/>
    <w:qFormat/>
    <w:uiPriority w:val="0"/>
    <w:rPr>
      <w:rFonts w:ascii="Times New Roman" w:hAnsi="Times New Roman" w:eastAsia="宋体" w:cs="Times New Roman"/>
      <w:kern w:val="2"/>
      <w:sz w:val="21"/>
      <w:szCs w:val="20"/>
      <w:lang w:bidi="ar-SA"/>
    </w:rPr>
  </w:style>
  <w:style w:type="character" w:customStyle="1" w:styleId="88">
    <w:name w:val="Char Char9"/>
    <w:qFormat/>
    <w:uiPriority w:val="0"/>
    <w:rPr>
      <w:rFonts w:ascii="Calibri" w:hAnsi="Calibri" w:eastAsia="宋体" w:cs="Times New Roman"/>
      <w:kern w:val="2"/>
      <w:sz w:val="18"/>
      <w:szCs w:val="18"/>
      <w:lang w:val="en-US" w:eastAsia="zh-CN" w:bidi="ar-SA"/>
    </w:rPr>
  </w:style>
  <w:style w:type="character" w:customStyle="1" w:styleId="89">
    <w:name w:val="fontorange1"/>
    <w:qFormat/>
    <w:uiPriority w:val="0"/>
    <w:rPr>
      <w:rFonts w:ascii="ˎ̥" w:hAnsi="ˎ̥" w:eastAsia="宋体"/>
      <w:color w:val="FF6600"/>
      <w:kern w:val="2"/>
      <w:sz w:val="18"/>
      <w:szCs w:val="18"/>
      <w:lang w:val="en-US" w:eastAsia="zh-CN" w:bidi="ar-SA"/>
    </w:rPr>
  </w:style>
  <w:style w:type="character" w:customStyle="1" w:styleId="90">
    <w:name w:val="未处理的提及1"/>
    <w:unhideWhenUsed/>
    <w:qFormat/>
    <w:uiPriority w:val="99"/>
    <w:rPr>
      <w:color w:val="605E5C"/>
      <w:shd w:val="clear" w:color="auto" w:fill="E1DFDD"/>
    </w:rPr>
  </w:style>
  <w:style w:type="character" w:customStyle="1" w:styleId="91">
    <w:name w:val="Char Char171"/>
    <w:qFormat/>
    <w:uiPriority w:val="0"/>
    <w:rPr>
      <w:rFonts w:ascii="Calibri" w:hAnsi="Calibri" w:eastAsia="宋体" w:cs="Times New Roman"/>
      <w:b/>
      <w:bCs/>
      <w:kern w:val="2"/>
      <w:sz w:val="32"/>
      <w:szCs w:val="32"/>
      <w:lang w:val="en-US" w:eastAsia="zh-CN" w:bidi="ar-SA"/>
    </w:rPr>
  </w:style>
  <w:style w:type="character" w:customStyle="1" w:styleId="92">
    <w:name w:val="Char Char3"/>
    <w:qFormat/>
    <w:locked/>
    <w:uiPriority w:val="0"/>
    <w:rPr>
      <w:rFonts w:ascii="宋体" w:hAnsi="宋体" w:eastAsia="宋体"/>
      <w:kern w:val="2"/>
      <w:sz w:val="21"/>
      <w:szCs w:val="24"/>
      <w:lang w:val="en-US" w:eastAsia="zh-CN" w:bidi="ar-SA"/>
    </w:rPr>
  </w:style>
  <w:style w:type="character" w:customStyle="1" w:styleId="93">
    <w:name w:val="2nd level Char"/>
    <w:qFormat/>
    <w:uiPriority w:val="0"/>
    <w:rPr>
      <w:rFonts w:ascii="Arial" w:hAnsi="Arial" w:eastAsia="黑体" w:cs="Times New Roman"/>
      <w:b/>
      <w:bCs/>
      <w:kern w:val="2"/>
      <w:sz w:val="32"/>
      <w:szCs w:val="32"/>
      <w:lang w:bidi="ar-SA"/>
    </w:rPr>
  </w:style>
  <w:style w:type="character" w:customStyle="1" w:styleId="94">
    <w:name w:val="1ji Char"/>
    <w:link w:val="95"/>
    <w:qFormat/>
    <w:uiPriority w:val="0"/>
    <w:rPr>
      <w:rFonts w:ascii="宋体" w:hAnsi="宋体" w:eastAsia="仿宋_GB2312"/>
      <w:b/>
      <w:bCs/>
      <w:kern w:val="44"/>
      <w:sz w:val="36"/>
      <w:szCs w:val="44"/>
      <w:lang w:val="en-US" w:eastAsia="zh-CN" w:bidi="ar-SA"/>
    </w:rPr>
  </w:style>
  <w:style w:type="paragraph" w:customStyle="1" w:styleId="95">
    <w:name w:val="1ji"/>
    <w:basedOn w:val="3"/>
    <w:link w:val="94"/>
    <w:qFormat/>
    <w:uiPriority w:val="0"/>
    <w:pPr>
      <w:keepLines w:val="0"/>
      <w:widowControl/>
      <w:spacing w:before="0" w:after="0" w:line="240" w:lineRule="auto"/>
      <w:jc w:val="center"/>
    </w:pPr>
    <w:rPr>
      <w:rFonts w:ascii="宋体" w:hAnsi="宋体" w:eastAsia="仿宋_GB2312"/>
      <w:sz w:val="36"/>
    </w:rPr>
  </w:style>
  <w:style w:type="character" w:customStyle="1" w:styleId="96">
    <w:name w:val="正文小标题 Char Char"/>
    <w:qFormat/>
    <w:uiPriority w:val="0"/>
    <w:rPr>
      <w:rFonts w:ascii="仿宋_GB2312" w:eastAsia="仿宋_GB2312" w:cs="Times New Roman"/>
      <w:kern w:val="2"/>
      <w:sz w:val="32"/>
      <w:szCs w:val="20"/>
      <w:lang w:bidi="ar-SA"/>
    </w:rPr>
  </w:style>
  <w:style w:type="character" w:customStyle="1" w:styleId="97">
    <w:name w:val="Char Char18"/>
    <w:qFormat/>
    <w:uiPriority w:val="0"/>
    <w:rPr>
      <w:rFonts w:ascii="Calibri" w:hAnsi="Calibri" w:eastAsia="宋体" w:cs="Times New Roman"/>
      <w:b/>
      <w:bCs/>
      <w:sz w:val="28"/>
      <w:szCs w:val="28"/>
      <w:lang w:bidi="ar-SA"/>
    </w:rPr>
  </w:style>
  <w:style w:type="character" w:customStyle="1" w:styleId="98">
    <w:name w:val="ca-12"/>
    <w:qFormat/>
    <w:uiPriority w:val="0"/>
    <w:rPr>
      <w:rFonts w:eastAsia="宋体" w:cs="Times New Roman"/>
      <w:kern w:val="2"/>
      <w:sz w:val="24"/>
      <w:szCs w:val="24"/>
      <w:lang w:val="en-US" w:eastAsia="zh-CN" w:bidi="ar-SA"/>
    </w:rPr>
  </w:style>
  <w:style w:type="character" w:customStyle="1" w:styleId="99">
    <w:name w:val="Char Char12"/>
    <w:qFormat/>
    <w:uiPriority w:val="0"/>
    <w:rPr>
      <w:rFonts w:ascii="Times New Roman" w:hAnsi="Times New Roman" w:eastAsia="宋体" w:cs="Times New Roman"/>
      <w:kern w:val="2"/>
      <w:sz w:val="18"/>
      <w:szCs w:val="18"/>
      <w:lang w:bidi="ar-SA"/>
    </w:rPr>
  </w:style>
  <w:style w:type="character" w:customStyle="1" w:styleId="100">
    <w:name w:val="Char Char13"/>
    <w:qFormat/>
    <w:uiPriority w:val="0"/>
    <w:rPr>
      <w:rFonts w:ascii="Times New Roman" w:hAnsi="Times New Roman" w:eastAsia="宋体" w:cs="Times New Roman"/>
      <w:kern w:val="2"/>
      <w:sz w:val="18"/>
      <w:szCs w:val="18"/>
      <w:lang w:bidi="ar-SA"/>
    </w:rPr>
  </w:style>
  <w:style w:type="character" w:customStyle="1" w:styleId="101">
    <w:name w:val="short_text"/>
    <w:qFormat/>
    <w:uiPriority w:val="0"/>
    <w:rPr>
      <w:rFonts w:eastAsia="宋体"/>
      <w:kern w:val="2"/>
      <w:sz w:val="24"/>
      <w:szCs w:val="24"/>
      <w:lang w:val="en-US" w:eastAsia="zh-CN" w:bidi="ar-SA"/>
    </w:rPr>
  </w:style>
  <w:style w:type="paragraph" w:customStyle="1" w:styleId="10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普通 (Web)"/>
    <w:basedOn w:val="1"/>
    <w:qFormat/>
    <w:uiPriority w:val="0"/>
    <w:pPr>
      <w:widowControl/>
      <w:spacing w:before="100" w:beforeAutospacing="1" w:after="100" w:afterAutospacing="1"/>
      <w:jc w:val="left"/>
    </w:pPr>
    <w:rPr>
      <w:rFonts w:ascii="宋体"/>
      <w:kern w:val="0"/>
      <w:sz w:val="24"/>
      <w:szCs w:val="20"/>
    </w:rPr>
  </w:style>
  <w:style w:type="paragraph" w:customStyle="1" w:styleId="104">
    <w:name w:val="样式 首行缩进:  2 字符"/>
    <w:basedOn w:val="1"/>
    <w:qFormat/>
    <w:uiPriority w:val="0"/>
    <w:pPr>
      <w:spacing w:line="400" w:lineRule="exact"/>
      <w:ind w:firstLine="200" w:firstLineChars="200"/>
    </w:pPr>
    <w:rPr>
      <w:rFonts w:cs="宋体"/>
      <w:sz w:val="24"/>
    </w:rPr>
  </w:style>
  <w:style w:type="paragraph" w:customStyle="1" w:styleId="105">
    <w:name w:val="正文首行缩进两字符"/>
    <w:basedOn w:val="1"/>
    <w:qFormat/>
    <w:uiPriority w:val="0"/>
    <w:pPr>
      <w:spacing w:line="360" w:lineRule="auto"/>
      <w:ind w:firstLine="200" w:firstLineChars="200"/>
    </w:pPr>
  </w:style>
  <w:style w:type="paragraph" w:customStyle="1" w:styleId="106">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07">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0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9">
    <w:name w:val="pa-5"/>
    <w:basedOn w:val="1"/>
    <w:qFormat/>
    <w:uiPriority w:val="0"/>
    <w:pPr>
      <w:widowControl/>
      <w:spacing w:before="150" w:after="150"/>
      <w:jc w:val="left"/>
    </w:pPr>
    <w:rPr>
      <w:rFonts w:ascii="宋体" w:hAnsi="宋体" w:cs="宋体"/>
      <w:kern w:val="0"/>
      <w:sz w:val="24"/>
    </w:rPr>
  </w:style>
  <w:style w:type="paragraph" w:customStyle="1" w:styleId="11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2">
    <w:name w:val="TOC 标题1"/>
    <w:basedOn w:val="3"/>
    <w:next w:val="1"/>
    <w:qFormat/>
    <w:uiPriority w:val="0"/>
    <w:pPr>
      <w:widowControl/>
      <w:numPr>
        <w:ilvl w:val="0"/>
        <w:numId w:val="3"/>
      </w:numPr>
      <w:spacing w:before="480" w:after="0" w:line="276" w:lineRule="auto"/>
      <w:jc w:val="left"/>
      <w:outlineLvl w:val="9"/>
    </w:pPr>
    <w:rPr>
      <w:rFonts w:ascii="Cambria" w:hAnsi="Cambria"/>
      <w:color w:val="365F91"/>
      <w:kern w:val="0"/>
      <w:sz w:val="28"/>
      <w:szCs w:val="28"/>
    </w:rPr>
  </w:style>
  <w:style w:type="paragraph" w:customStyle="1" w:styleId="113">
    <w:name w:val="Char Char2 Char"/>
    <w:basedOn w:val="1"/>
    <w:qFormat/>
    <w:uiPriority w:val="0"/>
    <w:rPr>
      <w:rFonts w:ascii="宋体"/>
      <w:b/>
      <w:sz w:val="28"/>
      <w:szCs w:val="28"/>
    </w:rPr>
  </w:style>
  <w:style w:type="paragraph" w:customStyle="1" w:styleId="114">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5">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1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表格"/>
    <w:basedOn w:val="1"/>
    <w:qFormat/>
    <w:uiPriority w:val="0"/>
    <w:pPr>
      <w:spacing w:line="400" w:lineRule="exact"/>
    </w:pPr>
    <w:rPr>
      <w:sz w:val="24"/>
    </w:rPr>
  </w:style>
  <w:style w:type="paragraph" w:customStyle="1" w:styleId="118">
    <w:name w:val="标题-3"/>
    <w:basedOn w:val="1"/>
    <w:qFormat/>
    <w:uiPriority w:val="0"/>
    <w:pPr>
      <w:spacing w:before="50" w:beforeLines="50" w:after="50" w:afterLines="50"/>
      <w:outlineLvl w:val="2"/>
    </w:pPr>
    <w:rPr>
      <w:rFonts w:ascii="宋体"/>
      <w:b/>
      <w:kern w:val="0"/>
      <w:sz w:val="24"/>
    </w:rPr>
  </w:style>
  <w:style w:type="paragraph" w:customStyle="1" w:styleId="119">
    <w:name w:val="Char1"/>
    <w:basedOn w:val="1"/>
    <w:qFormat/>
    <w:uiPriority w:val="0"/>
    <w:rPr>
      <w:szCs w:val="21"/>
    </w:rPr>
  </w:style>
  <w:style w:type="paragraph" w:customStyle="1" w:styleId="120">
    <w:name w:val="列出段落"/>
    <w:basedOn w:val="1"/>
    <w:qFormat/>
    <w:uiPriority w:val="0"/>
    <w:pPr>
      <w:ind w:firstLine="200" w:firstLineChars="200"/>
    </w:pPr>
  </w:style>
  <w:style w:type="paragraph" w:customStyle="1" w:styleId="12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Cs w:val="21"/>
    </w:rPr>
  </w:style>
  <w:style w:type="paragraph" w:customStyle="1" w:styleId="123">
    <w:name w:val="修订1"/>
    <w:qFormat/>
    <w:uiPriority w:val="0"/>
    <w:rPr>
      <w:rFonts w:ascii="Times New Roman" w:hAnsi="Times New Roman" w:eastAsia="宋体" w:cs="Times New Roman"/>
      <w:kern w:val="2"/>
      <w:sz w:val="21"/>
      <w:szCs w:val="24"/>
      <w:lang w:val="en-US" w:eastAsia="zh-CN" w:bidi="ar-SA"/>
    </w:rPr>
  </w:style>
  <w:style w:type="paragraph" w:customStyle="1" w:styleId="124">
    <w:name w:val="题注5"/>
    <w:basedOn w:val="1"/>
    <w:next w:val="16"/>
    <w:qFormat/>
    <w:uiPriority w:val="0"/>
    <w:pPr>
      <w:jc w:val="center"/>
    </w:pPr>
    <w:rPr>
      <w:b/>
      <w:color w:val="000000"/>
      <w:sz w:val="24"/>
      <w:szCs w:val="21"/>
    </w:rPr>
  </w:style>
  <w:style w:type="paragraph" w:customStyle="1" w:styleId="125">
    <w:name w:val="默认段落字体 Para Char Char Char Char Char Char Char Char Char1 Char Char Char Char"/>
    <w:basedOn w:val="1"/>
    <w:qFormat/>
    <w:uiPriority w:val="0"/>
    <w:rPr>
      <w:rFonts w:ascii="Tahoma" w:hAnsi="Tahoma"/>
      <w:sz w:val="24"/>
      <w:szCs w:val="20"/>
    </w:rPr>
  </w:style>
  <w:style w:type="paragraph" w:customStyle="1" w:styleId="126">
    <w:name w:val="Char2"/>
    <w:basedOn w:val="17"/>
    <w:qFormat/>
    <w:uiPriority w:val="0"/>
    <w:rPr>
      <w:rFonts w:ascii="Tahoma" w:hAnsi="Tahoma" w:cs="Tahoma"/>
      <w:kern w:val="0"/>
      <w:sz w:val="18"/>
    </w:rPr>
  </w:style>
  <w:style w:type="paragraph" w:customStyle="1" w:styleId="127">
    <w:name w:val="Char Char Char1 Char"/>
    <w:basedOn w:val="17"/>
    <w:qFormat/>
    <w:uiPriority w:val="0"/>
  </w:style>
  <w:style w:type="paragraph" w:customStyle="1" w:styleId="128">
    <w:name w:val="五级标题"/>
    <w:basedOn w:val="1"/>
    <w:qFormat/>
    <w:uiPriority w:val="0"/>
    <w:pPr>
      <w:numPr>
        <w:ilvl w:val="0"/>
        <w:numId w:val="4"/>
      </w:numPr>
      <w:spacing w:line="360" w:lineRule="auto"/>
      <w:outlineLvl w:val="4"/>
    </w:pPr>
    <w:rPr>
      <w:rFonts w:eastAsia="黑体"/>
      <w:b/>
      <w:sz w:val="28"/>
      <w:szCs w:val="20"/>
    </w:rPr>
  </w:style>
  <w:style w:type="paragraph" w:customStyle="1" w:styleId="129">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30">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31">
    <w:name w:val="正文列表"/>
    <w:basedOn w:val="1"/>
    <w:qFormat/>
    <w:uiPriority w:val="0"/>
    <w:pPr>
      <w:autoSpaceDE w:val="0"/>
      <w:autoSpaceDN w:val="0"/>
      <w:adjustRightInd w:val="0"/>
      <w:jc w:val="center"/>
      <w:textAlignment w:val="baseline"/>
    </w:pPr>
    <w:rPr>
      <w:rFonts w:ascii="宋体"/>
      <w:kern w:val="0"/>
      <w:sz w:val="24"/>
      <w:szCs w:val="20"/>
    </w:rPr>
  </w:style>
  <w:style w:type="paragraph" w:customStyle="1" w:styleId="132">
    <w:name w:val="题注4"/>
    <w:basedOn w:val="1"/>
    <w:next w:val="16"/>
    <w:qFormat/>
    <w:uiPriority w:val="0"/>
    <w:pPr>
      <w:ind w:left="-62" w:leftChars="-64" w:right="-50" w:rightChars="-50" w:hanging="2"/>
      <w:jc w:val="center"/>
    </w:pPr>
    <w:rPr>
      <w:b/>
      <w:color w:val="FF0000"/>
      <w:szCs w:val="21"/>
      <w:lang w:val="en-GB" w:eastAsia="en-GB"/>
    </w:rPr>
  </w:style>
  <w:style w:type="paragraph" w:customStyle="1" w:styleId="133">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34">
    <w:name w:val="默认段落字体 Para Char"/>
    <w:basedOn w:val="1"/>
    <w:qFormat/>
    <w:uiPriority w:val="0"/>
    <w:rPr>
      <w:rFonts w:ascii="宋体"/>
      <w:b/>
      <w:sz w:val="28"/>
      <w:szCs w:val="28"/>
    </w:rPr>
  </w:style>
  <w:style w:type="paragraph" w:customStyle="1" w:styleId="135">
    <w:name w:val="_Style 35"/>
    <w:basedOn w:val="17"/>
    <w:qFormat/>
    <w:uiPriority w:val="0"/>
    <w:pPr>
      <w:widowControl/>
      <w:ind w:firstLine="454"/>
      <w:jc w:val="left"/>
    </w:pPr>
  </w:style>
  <w:style w:type="paragraph" w:customStyle="1" w:styleId="136">
    <w:name w:val="Char Char Char1"/>
    <w:basedOn w:val="1"/>
    <w:qFormat/>
    <w:uiPriority w:val="0"/>
    <w:rPr>
      <w:rFonts w:ascii="Tahoma" w:hAnsi="Tahoma"/>
      <w:sz w:val="24"/>
      <w:szCs w:val="20"/>
    </w:rPr>
  </w:style>
  <w:style w:type="paragraph" w:customStyle="1" w:styleId="137">
    <w:name w:val="Char Char2 Char Char Char Char Char"/>
    <w:basedOn w:val="1"/>
    <w:qFormat/>
    <w:uiPriority w:val="0"/>
    <w:pPr>
      <w:numPr>
        <w:ilvl w:val="0"/>
        <w:numId w:val="5"/>
      </w:numPr>
    </w:pPr>
    <w:rPr>
      <w:sz w:val="24"/>
    </w:rPr>
  </w:style>
  <w:style w:type="paragraph" w:customStyle="1" w:styleId="138">
    <w:name w:val="Char Char Char Char Char Char Char"/>
    <w:basedOn w:val="1"/>
    <w:qFormat/>
    <w:uiPriority w:val="0"/>
    <w:pPr>
      <w:tabs>
        <w:tab w:val="left" w:pos="425"/>
      </w:tabs>
      <w:ind w:left="425" w:hanging="425"/>
    </w:pPr>
    <w:rPr>
      <w:rFonts w:eastAsia="仿宋_GB2312"/>
      <w:kern w:val="24"/>
      <w:sz w:val="24"/>
    </w:rPr>
  </w:style>
  <w:style w:type="paragraph" w:customStyle="1" w:styleId="139">
    <w:name w:val="1"/>
    <w:basedOn w:val="1"/>
    <w:next w:val="23"/>
    <w:qFormat/>
    <w:uiPriority w:val="0"/>
    <w:rPr>
      <w:rFonts w:ascii="宋体" w:hAnsi="Courier New"/>
      <w:szCs w:val="20"/>
    </w:rPr>
  </w:style>
  <w:style w:type="paragraph" w:customStyle="1" w:styleId="140">
    <w:name w:val="办公自动化专用标题"/>
    <w:basedOn w:val="40"/>
    <w:qFormat/>
    <w:uiPriority w:val="0"/>
    <w:pPr>
      <w:spacing w:line="560" w:lineRule="atLeast"/>
    </w:pPr>
    <w:rPr>
      <w:rFonts w:ascii="宋体"/>
      <w:bCs w:val="0"/>
      <w:sz w:val="44"/>
      <w:szCs w:val="20"/>
    </w:rPr>
  </w:style>
  <w:style w:type="paragraph" w:customStyle="1" w:styleId="141">
    <w:name w:val="招标文件样式2"/>
    <w:basedOn w:val="1"/>
    <w:qFormat/>
    <w:uiPriority w:val="0"/>
    <w:pPr>
      <w:jc w:val="center"/>
      <w:outlineLvl w:val="0"/>
    </w:pPr>
    <w:rPr>
      <w:rFonts w:ascii="宋体"/>
      <w:b/>
      <w:sz w:val="28"/>
      <w:szCs w:val="28"/>
    </w:rPr>
  </w:style>
  <w:style w:type="paragraph" w:customStyle="1" w:styleId="14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3">
    <w:name w:val="Zchn Zchn"/>
    <w:basedOn w:val="1"/>
    <w:qFormat/>
    <w:uiPriority w:val="0"/>
    <w:rPr>
      <w:rFonts w:ascii="Tahoma" w:hAnsi="Tahoma"/>
      <w:sz w:val="24"/>
      <w:szCs w:val="20"/>
    </w:rPr>
  </w:style>
  <w:style w:type="paragraph" w:customStyle="1" w:styleId="144">
    <w:name w:val="表格文字"/>
    <w:basedOn w:val="1"/>
    <w:qFormat/>
    <w:uiPriority w:val="0"/>
    <w:pPr>
      <w:spacing w:before="25" w:after="25"/>
      <w:jc w:val="left"/>
    </w:pPr>
    <w:rPr>
      <w:bCs/>
      <w:spacing w:val="10"/>
      <w:kern w:val="0"/>
      <w:sz w:val="24"/>
      <w:szCs w:val="20"/>
    </w:rPr>
  </w:style>
  <w:style w:type="paragraph" w:customStyle="1" w:styleId="14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46">
    <w:name w:val="Char Char Char1 Char1"/>
    <w:basedOn w:val="1"/>
    <w:qFormat/>
    <w:uiPriority w:val="0"/>
    <w:rPr>
      <w:rFonts w:ascii="Calibri" w:hAnsi="Calibri"/>
      <w:szCs w:val="22"/>
    </w:rPr>
  </w:style>
  <w:style w:type="paragraph" w:customStyle="1" w:styleId="147">
    <w:name w:val="正文段"/>
    <w:basedOn w:val="1"/>
    <w:qFormat/>
    <w:uiPriority w:val="0"/>
    <w:pPr>
      <w:widowControl/>
      <w:snapToGrid w:val="0"/>
      <w:spacing w:after="50" w:afterLines="50"/>
      <w:ind w:firstLine="200" w:firstLineChars="200"/>
    </w:pPr>
    <w:rPr>
      <w:kern w:val="0"/>
      <w:sz w:val="24"/>
      <w:szCs w:val="20"/>
    </w:rPr>
  </w:style>
  <w:style w:type="paragraph" w:customStyle="1" w:styleId="148">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49">
    <w:name w:val="四级标题"/>
    <w:basedOn w:val="1"/>
    <w:qFormat/>
    <w:uiPriority w:val="0"/>
    <w:pPr>
      <w:numPr>
        <w:ilvl w:val="0"/>
        <w:numId w:val="6"/>
      </w:numPr>
      <w:spacing w:line="360" w:lineRule="auto"/>
      <w:outlineLvl w:val="3"/>
    </w:pPr>
    <w:rPr>
      <w:rFonts w:eastAsia="黑体"/>
      <w:b/>
      <w:sz w:val="28"/>
      <w:szCs w:val="20"/>
    </w:rPr>
  </w:style>
  <w:style w:type="paragraph" w:customStyle="1" w:styleId="150">
    <w:name w:val="Char Char1 Char Char Char Char"/>
    <w:basedOn w:val="17"/>
    <w:qFormat/>
    <w:uiPriority w:val="0"/>
    <w:rPr>
      <w:rFonts w:ascii="Tahoma" w:hAnsi="Tahoma"/>
      <w:sz w:val="24"/>
    </w:rPr>
  </w:style>
  <w:style w:type="paragraph" w:customStyle="1" w:styleId="151">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52">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53">
    <w:name w:val="1 Char"/>
    <w:basedOn w:val="1"/>
    <w:qFormat/>
    <w:uiPriority w:val="0"/>
  </w:style>
  <w:style w:type="paragraph" w:customStyle="1" w:styleId="154">
    <w:name w:val="Char Char Char Char"/>
    <w:basedOn w:val="1"/>
    <w:qFormat/>
    <w:uiPriority w:val="0"/>
    <w:pPr>
      <w:tabs>
        <w:tab w:val="left" w:pos="780"/>
      </w:tabs>
      <w:ind w:left="780" w:hanging="360"/>
    </w:pPr>
    <w:rPr>
      <w:sz w:val="24"/>
    </w:rPr>
  </w:style>
  <w:style w:type="paragraph" w:customStyle="1" w:styleId="155">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56">
    <w:name w:val="5 Char Char Char Char Char Char Char Char Char Char"/>
    <w:basedOn w:val="1"/>
    <w:qFormat/>
    <w:uiPriority w:val="0"/>
  </w:style>
  <w:style w:type="paragraph" w:customStyle="1" w:styleId="157">
    <w:name w:val="Char Char1 Char Char Char Char1"/>
    <w:basedOn w:val="17"/>
    <w:qFormat/>
    <w:uiPriority w:val="0"/>
    <w:rPr>
      <w:rFonts w:ascii="Tahoma" w:hAnsi="Tahoma"/>
      <w:sz w:val="24"/>
    </w:rPr>
  </w:style>
  <w:style w:type="paragraph" w:customStyle="1" w:styleId="158">
    <w:name w:val="_Style 24"/>
    <w:basedOn w:val="1"/>
    <w:next w:val="120"/>
    <w:qFormat/>
    <w:uiPriority w:val="34"/>
    <w:pPr>
      <w:ind w:firstLine="420" w:firstLineChars="200"/>
    </w:pPr>
    <w:rPr>
      <w:lang w:val="zh-CN"/>
    </w:rPr>
  </w:style>
  <w:style w:type="paragraph" w:styleId="159">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60">
    <w:name w:val="ui-area-common-c-i-l"/>
    <w:qFormat/>
    <w:uiPriority w:val="0"/>
  </w:style>
  <w:style w:type="character" w:customStyle="1" w:styleId="161">
    <w:name w:val="ui-area-common-c-i-l1"/>
    <w:qFormat/>
    <w:uiPriority w:val="0"/>
    <w:rPr>
      <w:color w:val="F30213"/>
    </w:rPr>
  </w:style>
  <w:style w:type="character" w:customStyle="1" w:styleId="162">
    <w:name w:val="ui-area-common-c-i-r"/>
    <w:qFormat/>
    <w:uiPriority w:val="0"/>
  </w:style>
  <w:style w:type="character" w:customStyle="1" w:styleId="163">
    <w:name w:val="ui-area-common-c-i-r1"/>
    <w:qFormat/>
    <w:uiPriority w:val="0"/>
    <w:rPr>
      <w:color w:val="F30213"/>
    </w:rPr>
  </w:style>
  <w:style w:type="paragraph" w:styleId="164">
    <w:name w:val="List Paragraph"/>
    <w:basedOn w:val="1"/>
    <w:qFormat/>
    <w:uiPriority w:val="99"/>
    <w:pPr>
      <w:ind w:firstLine="420" w:firstLineChars="200"/>
    </w:pPr>
  </w:style>
  <w:style w:type="paragraph" w:customStyle="1" w:styleId="165">
    <w:name w:val="英文标号正文"/>
    <w:basedOn w:val="1"/>
    <w:qFormat/>
    <w:uiPriority w:val="0"/>
    <w:pPr>
      <w:widowControl/>
      <w:numPr>
        <w:ilvl w:val="0"/>
        <w:numId w:val="7"/>
      </w:numPr>
      <w:autoSpaceDE w:val="0"/>
      <w:autoSpaceDN w:val="0"/>
    </w:pPr>
    <w:rPr>
      <w:rFonts w:ascii="Times New Roman" w:hAnsi="Times New Roman"/>
      <w:kern w:val="0"/>
      <w:sz w:val="24"/>
      <w:szCs w:val="21"/>
    </w:rPr>
  </w:style>
  <w:style w:type="paragraph" w:customStyle="1" w:styleId="166">
    <w:name w:val="WPSOffice手动目录 1"/>
    <w:qFormat/>
    <w:uiPriority w:val="0"/>
    <w:pPr>
      <w:ind w:leftChars="0"/>
    </w:pPr>
    <w:rPr>
      <w:rFonts w:ascii="Calibri" w:hAnsi="Calibri" w:eastAsia="宋体" w:cs="Times New Roman"/>
      <w:sz w:val="20"/>
      <w:szCs w:val="20"/>
    </w:rPr>
  </w:style>
  <w:style w:type="paragraph" w:customStyle="1" w:styleId="167">
    <w:name w:val="纯文本1"/>
    <w:basedOn w:val="1"/>
    <w:qFormat/>
    <w:uiPriority w:val="0"/>
    <w:pPr>
      <w:suppressAutoHyphens/>
    </w:pPr>
    <w:rPr>
      <w:rFonts w:ascii="宋体" w:hAnsi="宋体"/>
      <w:kern w:val="1"/>
      <w:sz w:val="20"/>
      <w:lang w:eastAsia="ar-SA"/>
    </w:rPr>
  </w:style>
  <w:style w:type="paragraph" w:customStyle="1" w:styleId="168">
    <w:name w:val="pa-2"/>
    <w:basedOn w:val="1"/>
    <w:qFormat/>
    <w:uiPriority w:val="0"/>
    <w:pPr>
      <w:widowControl/>
      <w:spacing w:line="280" w:lineRule="atLeas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30</Pages>
  <Words>12576</Words>
  <Characters>13566</Characters>
  <Lines>121</Lines>
  <Paragraphs>34</Paragraphs>
  <TotalTime>4</TotalTime>
  <ScaleCrop>false</ScaleCrop>
  <LinksUpToDate>false</LinksUpToDate>
  <CharactersWithSpaces>13976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2023-11-10T16:00:00Z</dcterms:created>
  <dc:creator>唐冰</dc:creator>
  <cp:lastModifiedBy>A</cp:lastModifiedBy>
  <cp:lastPrinted>2020-06-11T10:51:00Z</cp:lastPrinted>
  <dcterms:modified xsi:type="dcterms:W3CDTF">2026-09-08T09:10:35Z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71EB47E6CBE546BB8D990AB4027CBB19_13</vt:lpwstr>
  </property>
  <property fmtid="{D5CDD505-2E9C-101B-9397-08002B2CF9AE}" pid="4" name="KSOTemplateDocerSaveRecord">
    <vt:lpwstr>eyJoZGlkIjoiMDgyZWRkZDVkM2FkNjNiMGRlMjE4ZThhN2UzZGQ4NzEiLCJ1c2VySWQiOiI0OTA5MDUyOTUifQ==</vt:lpwstr>
  </property>
</Properties>
</file>